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DC4B2" w14:textId="5EFFAA04" w:rsidR="00993882" w:rsidRDefault="00993882" w:rsidP="00D81BD6">
      <w:pPr>
        <w:jc w:val="center"/>
      </w:pPr>
    </w:p>
    <w:p w14:paraId="112A54FD" w14:textId="200B3937" w:rsidR="00993882" w:rsidRDefault="00993882" w:rsidP="00D81BD6">
      <w:pPr>
        <w:jc w:val="center"/>
      </w:pPr>
    </w:p>
    <w:p w14:paraId="699EBB82" w14:textId="098C63D7" w:rsidR="00993882" w:rsidRDefault="00993882" w:rsidP="00D81BD6">
      <w:pPr>
        <w:jc w:val="center"/>
      </w:pPr>
    </w:p>
    <w:p w14:paraId="34204526" w14:textId="263A72F3" w:rsidR="00993882" w:rsidRDefault="00993882" w:rsidP="00D81BD6">
      <w:pPr>
        <w:jc w:val="center"/>
      </w:pPr>
    </w:p>
    <w:p w14:paraId="2B589624" w14:textId="0084AFF5" w:rsidR="00C115DC" w:rsidRDefault="00C115DC" w:rsidP="00D81BD6">
      <w:pPr>
        <w:jc w:val="center"/>
      </w:pPr>
    </w:p>
    <w:p w14:paraId="7D5F0B6A" w14:textId="77777777" w:rsidR="00C115DC" w:rsidRDefault="00C115DC" w:rsidP="00D81BD6">
      <w:pPr>
        <w:jc w:val="center"/>
      </w:pPr>
    </w:p>
    <w:p w14:paraId="13C2610C" w14:textId="5D69BB1A" w:rsidR="00C115DC" w:rsidRDefault="00C115DC" w:rsidP="00D81BD6">
      <w:pPr>
        <w:jc w:val="center"/>
      </w:pPr>
    </w:p>
    <w:p w14:paraId="21CEAA28" w14:textId="65EBD11E" w:rsidR="00993882" w:rsidRDefault="00C115DC" w:rsidP="00D81BD6">
      <w:pPr>
        <w:jc w:val="center"/>
      </w:pPr>
      <w:r w:rsidRPr="00C115DC">
        <w:rPr>
          <w:noProof/>
          <w:lang w:eastAsia="es-ES"/>
        </w:rPr>
        <w:drawing>
          <wp:inline distT="0" distB="0" distL="0" distR="0" wp14:anchorId="1EF90165" wp14:editId="1C9CF8E6">
            <wp:extent cx="6120130" cy="4074795"/>
            <wp:effectExtent l="0" t="0" r="0" b="1905"/>
            <wp:docPr id="3" name="Imagen 3" descr="PSE GIPUZKOA: Berriak: PSE-EE de Ordizia pide crear una mesa de trabajo  para hacer frente al cambio climático a nivel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E GIPUZKOA: Berriak: PSE-EE de Ordizia pide crear una mesa de trabajo  para hacer frente al cambio climático a nivel municip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074795"/>
                    </a:xfrm>
                    <a:prstGeom prst="rect">
                      <a:avLst/>
                    </a:prstGeom>
                    <a:noFill/>
                    <a:ln>
                      <a:noFill/>
                    </a:ln>
                  </pic:spPr>
                </pic:pic>
              </a:graphicData>
            </a:graphic>
          </wp:inline>
        </w:drawing>
      </w:r>
    </w:p>
    <w:p w14:paraId="64A19CF1" w14:textId="5DA3F83F" w:rsidR="00C115DC" w:rsidRDefault="00C115DC" w:rsidP="00993882">
      <w:pPr>
        <w:jc w:val="center"/>
        <w:rPr>
          <w:sz w:val="36"/>
          <w:szCs w:val="36"/>
        </w:rPr>
      </w:pPr>
    </w:p>
    <w:p w14:paraId="7677795A" w14:textId="6077642F" w:rsidR="00C115DC" w:rsidRDefault="00C115DC" w:rsidP="00993882">
      <w:pPr>
        <w:jc w:val="center"/>
        <w:rPr>
          <w:sz w:val="36"/>
          <w:szCs w:val="36"/>
        </w:rPr>
      </w:pPr>
    </w:p>
    <w:p w14:paraId="5F4B4DE4" w14:textId="77777777" w:rsidR="00C115DC" w:rsidRDefault="00C115DC" w:rsidP="00993882">
      <w:pPr>
        <w:jc w:val="center"/>
        <w:rPr>
          <w:sz w:val="36"/>
          <w:szCs w:val="36"/>
        </w:rPr>
      </w:pPr>
    </w:p>
    <w:p w14:paraId="623F1F76" w14:textId="7719AA0D" w:rsidR="00993882" w:rsidRPr="00C115DC" w:rsidRDefault="00993882" w:rsidP="00993882">
      <w:pPr>
        <w:jc w:val="center"/>
        <w:rPr>
          <w:b/>
          <w:bCs/>
          <w:color w:val="00B050"/>
          <w:sz w:val="44"/>
          <w:szCs w:val="44"/>
        </w:rPr>
      </w:pPr>
      <w:r w:rsidRPr="00C115DC">
        <w:rPr>
          <w:b/>
          <w:bCs/>
          <w:color w:val="00B050"/>
          <w:sz w:val="44"/>
          <w:szCs w:val="44"/>
        </w:rPr>
        <w:t xml:space="preserve">MESA </w:t>
      </w:r>
      <w:r w:rsidR="00D12D24">
        <w:rPr>
          <w:b/>
          <w:bCs/>
          <w:color w:val="00B050"/>
          <w:sz w:val="44"/>
          <w:szCs w:val="44"/>
        </w:rPr>
        <w:t xml:space="preserve">POR </w:t>
      </w:r>
      <w:r w:rsidRPr="00C115DC">
        <w:rPr>
          <w:b/>
          <w:bCs/>
          <w:color w:val="00B050"/>
          <w:sz w:val="44"/>
          <w:szCs w:val="44"/>
        </w:rPr>
        <w:t xml:space="preserve">EL CAMBIO CLIMÁTICO </w:t>
      </w:r>
    </w:p>
    <w:p w14:paraId="2AA6EFE6" w14:textId="77777777" w:rsidR="00993882" w:rsidRPr="00C115DC" w:rsidRDefault="00993882" w:rsidP="00993882">
      <w:pPr>
        <w:jc w:val="center"/>
        <w:rPr>
          <w:b/>
          <w:bCs/>
          <w:color w:val="00B050"/>
          <w:sz w:val="44"/>
          <w:szCs w:val="44"/>
        </w:rPr>
      </w:pPr>
      <w:r w:rsidRPr="00C115DC">
        <w:rPr>
          <w:b/>
          <w:bCs/>
          <w:color w:val="00B050"/>
          <w:sz w:val="44"/>
          <w:szCs w:val="44"/>
        </w:rPr>
        <w:t>VILLAVICIOSA DE ODÓN</w:t>
      </w:r>
    </w:p>
    <w:p w14:paraId="614E11F6" w14:textId="77777777" w:rsidR="00993882" w:rsidRDefault="00993882" w:rsidP="00993882">
      <w:pPr>
        <w:jc w:val="center"/>
      </w:pPr>
    </w:p>
    <w:p w14:paraId="2C7C3D3A" w14:textId="3545A812" w:rsidR="00993882" w:rsidRDefault="00993882" w:rsidP="00D81BD6">
      <w:pPr>
        <w:jc w:val="center"/>
      </w:pPr>
    </w:p>
    <w:p w14:paraId="77050B73" w14:textId="3E69A5CB" w:rsidR="00993882" w:rsidRPr="00993882" w:rsidRDefault="00993882" w:rsidP="00D81BD6">
      <w:pPr>
        <w:jc w:val="center"/>
        <w:rPr>
          <w:b/>
          <w:bCs/>
          <w:sz w:val="36"/>
          <w:szCs w:val="36"/>
        </w:rPr>
      </w:pPr>
      <w:r>
        <w:rPr>
          <w:b/>
          <w:bCs/>
          <w:sz w:val="36"/>
          <w:szCs w:val="36"/>
        </w:rPr>
        <w:lastRenderedPageBreak/>
        <w:t>ÍNDICE</w:t>
      </w:r>
    </w:p>
    <w:p w14:paraId="4EF9AF7D" w14:textId="5BCE222E" w:rsidR="00993882" w:rsidRDefault="00993882" w:rsidP="00D81BD6">
      <w:pPr>
        <w:jc w:val="center"/>
      </w:pPr>
    </w:p>
    <w:sdt>
      <w:sdtPr>
        <w:rPr>
          <w:rFonts w:asciiTheme="minorHAnsi" w:eastAsiaTheme="minorHAnsi" w:hAnsiTheme="minorHAnsi" w:cstheme="minorBidi"/>
          <w:color w:val="auto"/>
          <w:sz w:val="22"/>
          <w:szCs w:val="22"/>
          <w:lang w:eastAsia="en-US"/>
        </w:rPr>
        <w:id w:val="2007938205"/>
        <w:docPartObj>
          <w:docPartGallery w:val="Table of Contents"/>
          <w:docPartUnique/>
        </w:docPartObj>
      </w:sdtPr>
      <w:sdtEndPr>
        <w:rPr>
          <w:b/>
          <w:bCs/>
        </w:rPr>
      </w:sdtEndPr>
      <w:sdtContent>
        <w:p w14:paraId="061D664B" w14:textId="7C0BA687" w:rsidR="00993882" w:rsidRPr="00993882" w:rsidRDefault="00993882">
          <w:pPr>
            <w:pStyle w:val="TOCHeading"/>
            <w:rPr>
              <w:b/>
              <w:bCs/>
              <w:color w:val="auto"/>
            </w:rPr>
          </w:pPr>
        </w:p>
        <w:p w14:paraId="02D29460" w14:textId="6AAC1460" w:rsidR="00BE572B" w:rsidRDefault="00993882">
          <w:pPr>
            <w:pStyle w:val="TOC1"/>
            <w:tabs>
              <w:tab w:val="left" w:pos="440"/>
              <w:tab w:val="right" w:leader="dot" w:pos="9628"/>
            </w:tabs>
            <w:rPr>
              <w:rFonts w:eastAsiaTheme="minorEastAsia"/>
              <w:noProof/>
              <w:lang w:eastAsia="es-ES"/>
            </w:rPr>
          </w:pPr>
          <w:r>
            <w:fldChar w:fldCharType="begin"/>
          </w:r>
          <w:r>
            <w:instrText xml:space="preserve"> TOC \o "1-3" \h \z \u </w:instrText>
          </w:r>
          <w:r>
            <w:fldChar w:fldCharType="separate"/>
          </w:r>
          <w:hyperlink w:anchor="_Toc65190459" w:history="1">
            <w:r w:rsidR="00BE572B" w:rsidRPr="00493507">
              <w:rPr>
                <w:rStyle w:val="Hyperlink"/>
                <w:b/>
                <w:bCs/>
                <w:noProof/>
              </w:rPr>
              <w:t>1</w:t>
            </w:r>
            <w:r w:rsidR="00BE572B">
              <w:rPr>
                <w:rFonts w:eastAsiaTheme="minorEastAsia"/>
                <w:noProof/>
                <w:lang w:eastAsia="es-ES"/>
              </w:rPr>
              <w:tab/>
            </w:r>
            <w:r w:rsidR="00BE572B" w:rsidRPr="00493507">
              <w:rPr>
                <w:rStyle w:val="Hyperlink"/>
                <w:b/>
                <w:bCs/>
                <w:noProof/>
              </w:rPr>
              <w:t>INTRODUCCIÓN</w:t>
            </w:r>
            <w:r w:rsidR="00BE572B">
              <w:rPr>
                <w:noProof/>
                <w:webHidden/>
              </w:rPr>
              <w:tab/>
            </w:r>
            <w:r w:rsidR="00BE572B">
              <w:rPr>
                <w:noProof/>
                <w:webHidden/>
              </w:rPr>
              <w:fldChar w:fldCharType="begin"/>
            </w:r>
            <w:r w:rsidR="00BE572B">
              <w:rPr>
                <w:noProof/>
                <w:webHidden/>
              </w:rPr>
              <w:instrText xml:space="preserve"> PAGEREF _Toc65190459 \h </w:instrText>
            </w:r>
            <w:r w:rsidR="00BE572B">
              <w:rPr>
                <w:noProof/>
                <w:webHidden/>
              </w:rPr>
            </w:r>
            <w:r w:rsidR="00BE572B">
              <w:rPr>
                <w:noProof/>
                <w:webHidden/>
              </w:rPr>
              <w:fldChar w:fldCharType="separate"/>
            </w:r>
            <w:r w:rsidR="006D0A6D">
              <w:rPr>
                <w:noProof/>
                <w:webHidden/>
              </w:rPr>
              <w:t>3</w:t>
            </w:r>
            <w:r w:rsidR="00BE572B">
              <w:rPr>
                <w:noProof/>
                <w:webHidden/>
              </w:rPr>
              <w:fldChar w:fldCharType="end"/>
            </w:r>
          </w:hyperlink>
        </w:p>
        <w:p w14:paraId="6392D64E" w14:textId="6A1FF2E1" w:rsidR="00BE572B" w:rsidRDefault="00A8339E">
          <w:pPr>
            <w:pStyle w:val="TOC2"/>
            <w:tabs>
              <w:tab w:val="left" w:pos="880"/>
              <w:tab w:val="right" w:leader="dot" w:pos="9628"/>
            </w:tabs>
            <w:rPr>
              <w:rFonts w:eastAsiaTheme="minorEastAsia"/>
              <w:noProof/>
              <w:lang w:eastAsia="es-ES"/>
            </w:rPr>
          </w:pPr>
          <w:hyperlink w:anchor="_Toc65190460" w:history="1">
            <w:r w:rsidR="00BE572B" w:rsidRPr="00493507">
              <w:rPr>
                <w:rStyle w:val="Hyperlink"/>
                <w:b/>
                <w:bCs/>
                <w:noProof/>
              </w:rPr>
              <w:t>1.1</w:t>
            </w:r>
            <w:r w:rsidR="00BE572B">
              <w:rPr>
                <w:rFonts w:eastAsiaTheme="minorEastAsia"/>
                <w:noProof/>
                <w:lang w:eastAsia="es-ES"/>
              </w:rPr>
              <w:tab/>
            </w:r>
            <w:r w:rsidR="00BE572B" w:rsidRPr="00493507">
              <w:rPr>
                <w:rStyle w:val="Hyperlink"/>
                <w:b/>
                <w:bCs/>
                <w:noProof/>
              </w:rPr>
              <w:t>Protocolo de Kyoto</w:t>
            </w:r>
            <w:r w:rsidR="00BE572B">
              <w:rPr>
                <w:noProof/>
                <w:webHidden/>
              </w:rPr>
              <w:tab/>
            </w:r>
            <w:r w:rsidR="00BE572B">
              <w:rPr>
                <w:noProof/>
                <w:webHidden/>
              </w:rPr>
              <w:fldChar w:fldCharType="begin"/>
            </w:r>
            <w:r w:rsidR="00BE572B">
              <w:rPr>
                <w:noProof/>
                <w:webHidden/>
              </w:rPr>
              <w:instrText xml:space="preserve"> PAGEREF _Toc65190460 \h </w:instrText>
            </w:r>
            <w:r w:rsidR="00BE572B">
              <w:rPr>
                <w:noProof/>
                <w:webHidden/>
              </w:rPr>
            </w:r>
            <w:r w:rsidR="00BE572B">
              <w:rPr>
                <w:noProof/>
                <w:webHidden/>
              </w:rPr>
              <w:fldChar w:fldCharType="separate"/>
            </w:r>
            <w:r w:rsidR="006D0A6D">
              <w:rPr>
                <w:noProof/>
                <w:webHidden/>
              </w:rPr>
              <w:t>4</w:t>
            </w:r>
            <w:r w:rsidR="00BE572B">
              <w:rPr>
                <w:noProof/>
                <w:webHidden/>
              </w:rPr>
              <w:fldChar w:fldCharType="end"/>
            </w:r>
          </w:hyperlink>
        </w:p>
        <w:p w14:paraId="1334475B" w14:textId="0CF9CC39" w:rsidR="00BE572B" w:rsidRDefault="00A8339E">
          <w:pPr>
            <w:pStyle w:val="TOC2"/>
            <w:tabs>
              <w:tab w:val="left" w:pos="880"/>
              <w:tab w:val="right" w:leader="dot" w:pos="9628"/>
            </w:tabs>
            <w:rPr>
              <w:rFonts w:eastAsiaTheme="minorEastAsia"/>
              <w:noProof/>
              <w:lang w:eastAsia="es-ES"/>
            </w:rPr>
          </w:pPr>
          <w:hyperlink w:anchor="_Toc65190461" w:history="1">
            <w:r w:rsidR="00BE572B" w:rsidRPr="00493507">
              <w:rPr>
                <w:rStyle w:val="Hyperlink"/>
                <w:b/>
                <w:bCs/>
                <w:noProof/>
              </w:rPr>
              <w:t>1.2</w:t>
            </w:r>
            <w:r w:rsidR="00BE572B">
              <w:rPr>
                <w:rFonts w:eastAsiaTheme="minorEastAsia"/>
                <w:noProof/>
                <w:lang w:eastAsia="es-ES"/>
              </w:rPr>
              <w:tab/>
            </w:r>
            <w:r w:rsidR="00BE572B" w:rsidRPr="00493507">
              <w:rPr>
                <w:rStyle w:val="Hyperlink"/>
                <w:b/>
                <w:bCs/>
                <w:noProof/>
              </w:rPr>
              <w:t>Acuerdo de París</w:t>
            </w:r>
            <w:r w:rsidR="00BE572B">
              <w:rPr>
                <w:noProof/>
                <w:webHidden/>
              </w:rPr>
              <w:tab/>
            </w:r>
            <w:r w:rsidR="00BE572B">
              <w:rPr>
                <w:noProof/>
                <w:webHidden/>
              </w:rPr>
              <w:fldChar w:fldCharType="begin"/>
            </w:r>
            <w:r w:rsidR="00BE572B">
              <w:rPr>
                <w:noProof/>
                <w:webHidden/>
              </w:rPr>
              <w:instrText xml:space="preserve"> PAGEREF _Toc65190461 \h </w:instrText>
            </w:r>
            <w:r w:rsidR="00BE572B">
              <w:rPr>
                <w:noProof/>
                <w:webHidden/>
              </w:rPr>
            </w:r>
            <w:r w:rsidR="00BE572B">
              <w:rPr>
                <w:noProof/>
                <w:webHidden/>
              </w:rPr>
              <w:fldChar w:fldCharType="separate"/>
            </w:r>
            <w:r w:rsidR="006D0A6D">
              <w:rPr>
                <w:noProof/>
                <w:webHidden/>
              </w:rPr>
              <w:t>4</w:t>
            </w:r>
            <w:r w:rsidR="00BE572B">
              <w:rPr>
                <w:noProof/>
                <w:webHidden/>
              </w:rPr>
              <w:fldChar w:fldCharType="end"/>
            </w:r>
          </w:hyperlink>
        </w:p>
        <w:p w14:paraId="57A23072" w14:textId="522A4280" w:rsidR="00BE572B" w:rsidRDefault="00A8339E">
          <w:pPr>
            <w:pStyle w:val="TOC2"/>
            <w:tabs>
              <w:tab w:val="left" w:pos="880"/>
              <w:tab w:val="right" w:leader="dot" w:pos="9628"/>
            </w:tabs>
            <w:rPr>
              <w:rFonts w:eastAsiaTheme="minorEastAsia"/>
              <w:noProof/>
              <w:lang w:eastAsia="es-ES"/>
            </w:rPr>
          </w:pPr>
          <w:hyperlink w:anchor="_Toc65190462" w:history="1">
            <w:r w:rsidR="00BE572B" w:rsidRPr="00493507">
              <w:rPr>
                <w:rStyle w:val="Hyperlink"/>
                <w:noProof/>
              </w:rPr>
              <w:t>1.3</w:t>
            </w:r>
            <w:r w:rsidR="00BE572B">
              <w:rPr>
                <w:rFonts w:eastAsiaTheme="minorEastAsia"/>
                <w:noProof/>
                <w:lang w:eastAsia="es-ES"/>
              </w:rPr>
              <w:tab/>
            </w:r>
            <w:r w:rsidR="00BE572B" w:rsidRPr="00493507">
              <w:rPr>
                <w:rStyle w:val="Hyperlink"/>
                <w:b/>
                <w:bCs/>
                <w:noProof/>
              </w:rPr>
              <w:t>Cumbre sobre la Acción Climática 2019</w:t>
            </w:r>
            <w:r w:rsidR="00BE572B">
              <w:rPr>
                <w:noProof/>
                <w:webHidden/>
              </w:rPr>
              <w:tab/>
            </w:r>
            <w:r w:rsidR="00BE572B">
              <w:rPr>
                <w:noProof/>
                <w:webHidden/>
              </w:rPr>
              <w:fldChar w:fldCharType="begin"/>
            </w:r>
            <w:r w:rsidR="00BE572B">
              <w:rPr>
                <w:noProof/>
                <w:webHidden/>
              </w:rPr>
              <w:instrText xml:space="preserve"> PAGEREF _Toc65190462 \h </w:instrText>
            </w:r>
            <w:r w:rsidR="00BE572B">
              <w:rPr>
                <w:noProof/>
                <w:webHidden/>
              </w:rPr>
            </w:r>
            <w:r w:rsidR="00BE572B">
              <w:rPr>
                <w:noProof/>
                <w:webHidden/>
              </w:rPr>
              <w:fldChar w:fldCharType="separate"/>
            </w:r>
            <w:r w:rsidR="006D0A6D">
              <w:rPr>
                <w:noProof/>
                <w:webHidden/>
              </w:rPr>
              <w:t>5</w:t>
            </w:r>
            <w:r w:rsidR="00BE572B">
              <w:rPr>
                <w:noProof/>
                <w:webHidden/>
              </w:rPr>
              <w:fldChar w:fldCharType="end"/>
            </w:r>
          </w:hyperlink>
        </w:p>
        <w:p w14:paraId="04295CB6" w14:textId="39A33862" w:rsidR="00BE572B" w:rsidRDefault="00A8339E">
          <w:pPr>
            <w:pStyle w:val="TOC1"/>
            <w:tabs>
              <w:tab w:val="left" w:pos="440"/>
              <w:tab w:val="right" w:leader="dot" w:pos="9628"/>
            </w:tabs>
            <w:rPr>
              <w:rFonts w:eastAsiaTheme="minorEastAsia"/>
              <w:noProof/>
              <w:lang w:eastAsia="es-ES"/>
            </w:rPr>
          </w:pPr>
          <w:hyperlink w:anchor="_Toc65190463" w:history="1">
            <w:r w:rsidR="00BE572B" w:rsidRPr="00493507">
              <w:rPr>
                <w:rStyle w:val="Hyperlink"/>
                <w:b/>
                <w:bCs/>
                <w:noProof/>
              </w:rPr>
              <w:t>2</w:t>
            </w:r>
            <w:r w:rsidR="00BE572B">
              <w:rPr>
                <w:rFonts w:eastAsiaTheme="minorEastAsia"/>
                <w:noProof/>
                <w:lang w:eastAsia="es-ES"/>
              </w:rPr>
              <w:tab/>
            </w:r>
            <w:r w:rsidR="00BE572B" w:rsidRPr="00493507">
              <w:rPr>
                <w:rStyle w:val="Hyperlink"/>
                <w:b/>
                <w:bCs/>
                <w:noProof/>
              </w:rPr>
              <w:t>COMPROMISOS VINCULANTES DE LA UNIÓN EUROPEA</w:t>
            </w:r>
            <w:r w:rsidR="00BE572B">
              <w:rPr>
                <w:noProof/>
                <w:webHidden/>
              </w:rPr>
              <w:tab/>
            </w:r>
            <w:r w:rsidR="00BE572B">
              <w:rPr>
                <w:noProof/>
                <w:webHidden/>
              </w:rPr>
              <w:fldChar w:fldCharType="begin"/>
            </w:r>
            <w:r w:rsidR="00BE572B">
              <w:rPr>
                <w:noProof/>
                <w:webHidden/>
              </w:rPr>
              <w:instrText xml:space="preserve"> PAGEREF _Toc65190463 \h </w:instrText>
            </w:r>
            <w:r w:rsidR="00BE572B">
              <w:rPr>
                <w:noProof/>
                <w:webHidden/>
              </w:rPr>
            </w:r>
            <w:r w:rsidR="00BE572B">
              <w:rPr>
                <w:noProof/>
                <w:webHidden/>
              </w:rPr>
              <w:fldChar w:fldCharType="separate"/>
            </w:r>
            <w:r w:rsidR="006D0A6D">
              <w:rPr>
                <w:noProof/>
                <w:webHidden/>
              </w:rPr>
              <w:t>6</w:t>
            </w:r>
            <w:r w:rsidR="00BE572B">
              <w:rPr>
                <w:noProof/>
                <w:webHidden/>
              </w:rPr>
              <w:fldChar w:fldCharType="end"/>
            </w:r>
          </w:hyperlink>
        </w:p>
        <w:p w14:paraId="41D656AF" w14:textId="584C0324" w:rsidR="00BE572B" w:rsidRDefault="00A8339E">
          <w:pPr>
            <w:pStyle w:val="TOC1"/>
            <w:tabs>
              <w:tab w:val="left" w:pos="440"/>
              <w:tab w:val="right" w:leader="dot" w:pos="9628"/>
            </w:tabs>
            <w:rPr>
              <w:rFonts w:eastAsiaTheme="minorEastAsia"/>
              <w:noProof/>
              <w:lang w:eastAsia="es-ES"/>
            </w:rPr>
          </w:pPr>
          <w:hyperlink w:anchor="_Toc65190464" w:history="1">
            <w:r w:rsidR="00BE572B" w:rsidRPr="00493507">
              <w:rPr>
                <w:rStyle w:val="Hyperlink"/>
                <w:b/>
                <w:bCs/>
                <w:noProof/>
              </w:rPr>
              <w:t>3</w:t>
            </w:r>
            <w:r w:rsidR="00BE572B">
              <w:rPr>
                <w:rFonts w:eastAsiaTheme="minorEastAsia"/>
                <w:noProof/>
                <w:lang w:eastAsia="es-ES"/>
              </w:rPr>
              <w:tab/>
            </w:r>
            <w:r w:rsidR="00BE572B" w:rsidRPr="00493507">
              <w:rPr>
                <w:rStyle w:val="Hyperlink"/>
                <w:b/>
                <w:bCs/>
                <w:noProof/>
              </w:rPr>
              <w:t>OBJETIVOS MARCADOS EN ESPAÑA</w:t>
            </w:r>
            <w:r w:rsidR="00BE572B">
              <w:rPr>
                <w:noProof/>
                <w:webHidden/>
              </w:rPr>
              <w:tab/>
            </w:r>
            <w:r w:rsidR="00BE572B">
              <w:rPr>
                <w:noProof/>
                <w:webHidden/>
              </w:rPr>
              <w:fldChar w:fldCharType="begin"/>
            </w:r>
            <w:r w:rsidR="00BE572B">
              <w:rPr>
                <w:noProof/>
                <w:webHidden/>
              </w:rPr>
              <w:instrText xml:space="preserve"> PAGEREF _Toc65190464 \h </w:instrText>
            </w:r>
            <w:r w:rsidR="00BE572B">
              <w:rPr>
                <w:noProof/>
                <w:webHidden/>
              </w:rPr>
            </w:r>
            <w:r w:rsidR="00BE572B">
              <w:rPr>
                <w:noProof/>
                <w:webHidden/>
              </w:rPr>
              <w:fldChar w:fldCharType="separate"/>
            </w:r>
            <w:r w:rsidR="006D0A6D">
              <w:rPr>
                <w:noProof/>
                <w:webHidden/>
              </w:rPr>
              <w:t>7</w:t>
            </w:r>
            <w:r w:rsidR="00BE572B">
              <w:rPr>
                <w:noProof/>
                <w:webHidden/>
              </w:rPr>
              <w:fldChar w:fldCharType="end"/>
            </w:r>
          </w:hyperlink>
        </w:p>
        <w:p w14:paraId="56C843A0" w14:textId="55E26334" w:rsidR="00BE572B" w:rsidRDefault="00A8339E">
          <w:pPr>
            <w:pStyle w:val="TOC1"/>
            <w:tabs>
              <w:tab w:val="left" w:pos="440"/>
              <w:tab w:val="right" w:leader="dot" w:pos="9628"/>
            </w:tabs>
            <w:rPr>
              <w:rFonts w:eastAsiaTheme="minorEastAsia"/>
              <w:noProof/>
              <w:lang w:eastAsia="es-ES"/>
            </w:rPr>
          </w:pPr>
          <w:hyperlink w:anchor="_Toc65190465" w:history="1">
            <w:r w:rsidR="00BE572B" w:rsidRPr="00493507">
              <w:rPr>
                <w:rStyle w:val="Hyperlink"/>
                <w:b/>
                <w:bCs/>
                <w:noProof/>
              </w:rPr>
              <w:t>4</w:t>
            </w:r>
            <w:r w:rsidR="00BE572B">
              <w:rPr>
                <w:rFonts w:eastAsiaTheme="minorEastAsia"/>
                <w:noProof/>
                <w:lang w:eastAsia="es-ES"/>
              </w:rPr>
              <w:tab/>
            </w:r>
            <w:r w:rsidR="00BE572B" w:rsidRPr="00493507">
              <w:rPr>
                <w:rStyle w:val="Hyperlink"/>
                <w:b/>
                <w:bCs/>
                <w:noProof/>
              </w:rPr>
              <w:t>LAS CIUDADES Y MUNICIPIOS</w:t>
            </w:r>
            <w:r w:rsidR="00BE572B">
              <w:rPr>
                <w:noProof/>
                <w:webHidden/>
              </w:rPr>
              <w:tab/>
            </w:r>
            <w:r w:rsidR="00BE572B">
              <w:rPr>
                <w:noProof/>
                <w:webHidden/>
              </w:rPr>
              <w:fldChar w:fldCharType="begin"/>
            </w:r>
            <w:r w:rsidR="00BE572B">
              <w:rPr>
                <w:noProof/>
                <w:webHidden/>
              </w:rPr>
              <w:instrText xml:space="preserve"> PAGEREF _Toc65190465 \h </w:instrText>
            </w:r>
            <w:r w:rsidR="00BE572B">
              <w:rPr>
                <w:noProof/>
                <w:webHidden/>
              </w:rPr>
            </w:r>
            <w:r w:rsidR="00BE572B">
              <w:rPr>
                <w:noProof/>
                <w:webHidden/>
              </w:rPr>
              <w:fldChar w:fldCharType="separate"/>
            </w:r>
            <w:r w:rsidR="006D0A6D">
              <w:rPr>
                <w:noProof/>
                <w:webHidden/>
              </w:rPr>
              <w:t>9</w:t>
            </w:r>
            <w:r w:rsidR="00BE572B">
              <w:rPr>
                <w:noProof/>
                <w:webHidden/>
              </w:rPr>
              <w:fldChar w:fldCharType="end"/>
            </w:r>
          </w:hyperlink>
        </w:p>
        <w:p w14:paraId="5BD738F9" w14:textId="365B8481" w:rsidR="00BE572B" w:rsidRDefault="00A8339E">
          <w:pPr>
            <w:pStyle w:val="TOC2"/>
            <w:tabs>
              <w:tab w:val="left" w:pos="880"/>
              <w:tab w:val="right" w:leader="dot" w:pos="9628"/>
            </w:tabs>
            <w:rPr>
              <w:rFonts w:eastAsiaTheme="minorEastAsia"/>
              <w:noProof/>
              <w:lang w:eastAsia="es-ES"/>
            </w:rPr>
          </w:pPr>
          <w:hyperlink w:anchor="_Toc65190466" w:history="1">
            <w:r w:rsidR="00BE572B" w:rsidRPr="00493507">
              <w:rPr>
                <w:rStyle w:val="Hyperlink"/>
                <w:b/>
                <w:bCs/>
                <w:noProof/>
              </w:rPr>
              <w:t>4.1</w:t>
            </w:r>
            <w:r w:rsidR="00BE572B">
              <w:rPr>
                <w:rFonts w:eastAsiaTheme="minorEastAsia"/>
                <w:noProof/>
                <w:lang w:eastAsia="es-ES"/>
              </w:rPr>
              <w:tab/>
            </w:r>
            <w:r w:rsidR="00BE572B" w:rsidRPr="00493507">
              <w:rPr>
                <w:rStyle w:val="Hyperlink"/>
                <w:b/>
                <w:bCs/>
                <w:noProof/>
              </w:rPr>
              <w:t>Compromisos de las ciudades C40</w:t>
            </w:r>
            <w:r w:rsidR="00BE572B">
              <w:rPr>
                <w:noProof/>
                <w:webHidden/>
              </w:rPr>
              <w:tab/>
            </w:r>
            <w:r w:rsidR="00BE572B">
              <w:rPr>
                <w:noProof/>
                <w:webHidden/>
              </w:rPr>
              <w:fldChar w:fldCharType="begin"/>
            </w:r>
            <w:r w:rsidR="00BE572B">
              <w:rPr>
                <w:noProof/>
                <w:webHidden/>
              </w:rPr>
              <w:instrText xml:space="preserve"> PAGEREF _Toc65190466 \h </w:instrText>
            </w:r>
            <w:r w:rsidR="00BE572B">
              <w:rPr>
                <w:noProof/>
                <w:webHidden/>
              </w:rPr>
            </w:r>
            <w:r w:rsidR="00BE572B">
              <w:rPr>
                <w:noProof/>
                <w:webHidden/>
              </w:rPr>
              <w:fldChar w:fldCharType="separate"/>
            </w:r>
            <w:r w:rsidR="006D0A6D">
              <w:rPr>
                <w:noProof/>
                <w:webHidden/>
              </w:rPr>
              <w:t>9</w:t>
            </w:r>
            <w:r w:rsidR="00BE572B">
              <w:rPr>
                <w:noProof/>
                <w:webHidden/>
              </w:rPr>
              <w:fldChar w:fldCharType="end"/>
            </w:r>
          </w:hyperlink>
        </w:p>
        <w:p w14:paraId="6AB19F37" w14:textId="4527FBA5" w:rsidR="00BE572B" w:rsidRDefault="00A8339E">
          <w:pPr>
            <w:pStyle w:val="TOC3"/>
            <w:tabs>
              <w:tab w:val="left" w:pos="1320"/>
              <w:tab w:val="right" w:leader="dot" w:pos="9628"/>
            </w:tabs>
            <w:rPr>
              <w:rFonts w:eastAsiaTheme="minorEastAsia"/>
              <w:noProof/>
              <w:lang w:eastAsia="es-ES"/>
            </w:rPr>
          </w:pPr>
          <w:hyperlink w:anchor="_Toc65190467" w:history="1">
            <w:r w:rsidR="00BE572B" w:rsidRPr="00493507">
              <w:rPr>
                <w:rStyle w:val="Hyperlink"/>
                <w:b/>
                <w:bCs/>
                <w:noProof/>
              </w:rPr>
              <w:t>4.1.1</w:t>
            </w:r>
            <w:r w:rsidR="00BE572B">
              <w:rPr>
                <w:rFonts w:eastAsiaTheme="minorEastAsia"/>
                <w:noProof/>
                <w:lang w:eastAsia="es-ES"/>
              </w:rPr>
              <w:tab/>
            </w:r>
            <w:r w:rsidR="00BE572B" w:rsidRPr="00493507">
              <w:rPr>
                <w:rStyle w:val="Hyperlink"/>
                <w:b/>
                <w:bCs/>
                <w:noProof/>
              </w:rPr>
              <w:t>Nuevo Pacto verde global</w:t>
            </w:r>
            <w:r w:rsidR="00BE572B">
              <w:rPr>
                <w:noProof/>
                <w:webHidden/>
              </w:rPr>
              <w:tab/>
            </w:r>
            <w:r w:rsidR="00BE572B">
              <w:rPr>
                <w:noProof/>
                <w:webHidden/>
              </w:rPr>
              <w:fldChar w:fldCharType="begin"/>
            </w:r>
            <w:r w:rsidR="00BE572B">
              <w:rPr>
                <w:noProof/>
                <w:webHidden/>
              </w:rPr>
              <w:instrText xml:space="preserve"> PAGEREF _Toc65190467 \h </w:instrText>
            </w:r>
            <w:r w:rsidR="00BE572B">
              <w:rPr>
                <w:noProof/>
                <w:webHidden/>
              </w:rPr>
            </w:r>
            <w:r w:rsidR="00BE572B">
              <w:rPr>
                <w:noProof/>
                <w:webHidden/>
              </w:rPr>
              <w:fldChar w:fldCharType="separate"/>
            </w:r>
            <w:r w:rsidR="006D0A6D">
              <w:rPr>
                <w:noProof/>
                <w:webHidden/>
              </w:rPr>
              <w:t>9</w:t>
            </w:r>
            <w:r w:rsidR="00BE572B">
              <w:rPr>
                <w:noProof/>
                <w:webHidden/>
              </w:rPr>
              <w:fldChar w:fldCharType="end"/>
            </w:r>
          </w:hyperlink>
        </w:p>
        <w:p w14:paraId="3B35FD5D" w14:textId="24216E03" w:rsidR="00BE572B" w:rsidRDefault="00A8339E">
          <w:pPr>
            <w:pStyle w:val="TOC3"/>
            <w:tabs>
              <w:tab w:val="left" w:pos="1320"/>
              <w:tab w:val="right" w:leader="dot" w:pos="9628"/>
            </w:tabs>
            <w:rPr>
              <w:rFonts w:eastAsiaTheme="minorEastAsia"/>
              <w:noProof/>
              <w:lang w:eastAsia="es-ES"/>
            </w:rPr>
          </w:pPr>
          <w:hyperlink w:anchor="_Toc65190468" w:history="1">
            <w:r w:rsidR="00BE572B" w:rsidRPr="00493507">
              <w:rPr>
                <w:rStyle w:val="Hyperlink"/>
                <w:b/>
                <w:bCs/>
                <w:noProof/>
              </w:rPr>
              <w:t>4.1.2</w:t>
            </w:r>
            <w:r w:rsidR="00BE572B">
              <w:rPr>
                <w:rFonts w:eastAsiaTheme="minorEastAsia"/>
                <w:noProof/>
                <w:lang w:eastAsia="es-ES"/>
              </w:rPr>
              <w:tab/>
            </w:r>
            <w:r w:rsidR="00BE572B" w:rsidRPr="00493507">
              <w:rPr>
                <w:rStyle w:val="Hyperlink"/>
                <w:b/>
                <w:bCs/>
                <w:noProof/>
              </w:rPr>
              <w:t>Comer más saludable</w:t>
            </w:r>
            <w:r w:rsidR="00BE572B">
              <w:rPr>
                <w:noProof/>
                <w:webHidden/>
              </w:rPr>
              <w:tab/>
            </w:r>
            <w:r w:rsidR="00BE572B">
              <w:rPr>
                <w:noProof/>
                <w:webHidden/>
              </w:rPr>
              <w:fldChar w:fldCharType="begin"/>
            </w:r>
            <w:r w:rsidR="00BE572B">
              <w:rPr>
                <w:noProof/>
                <w:webHidden/>
              </w:rPr>
              <w:instrText xml:space="preserve"> PAGEREF _Toc65190468 \h </w:instrText>
            </w:r>
            <w:r w:rsidR="00BE572B">
              <w:rPr>
                <w:noProof/>
                <w:webHidden/>
              </w:rPr>
            </w:r>
            <w:r w:rsidR="00BE572B">
              <w:rPr>
                <w:noProof/>
                <w:webHidden/>
              </w:rPr>
              <w:fldChar w:fldCharType="separate"/>
            </w:r>
            <w:r w:rsidR="006D0A6D">
              <w:rPr>
                <w:noProof/>
                <w:webHidden/>
              </w:rPr>
              <w:t>9</w:t>
            </w:r>
            <w:r w:rsidR="00BE572B">
              <w:rPr>
                <w:noProof/>
                <w:webHidden/>
              </w:rPr>
              <w:fldChar w:fldCharType="end"/>
            </w:r>
          </w:hyperlink>
        </w:p>
        <w:p w14:paraId="2145A058" w14:textId="19D75A9B" w:rsidR="00BE572B" w:rsidRDefault="00A8339E">
          <w:pPr>
            <w:pStyle w:val="TOC3"/>
            <w:tabs>
              <w:tab w:val="left" w:pos="1320"/>
              <w:tab w:val="right" w:leader="dot" w:pos="9628"/>
            </w:tabs>
            <w:rPr>
              <w:rFonts w:eastAsiaTheme="minorEastAsia"/>
              <w:noProof/>
              <w:lang w:eastAsia="es-ES"/>
            </w:rPr>
          </w:pPr>
          <w:hyperlink w:anchor="_Toc65190469" w:history="1">
            <w:r w:rsidR="00BE572B" w:rsidRPr="00493507">
              <w:rPr>
                <w:rStyle w:val="Hyperlink"/>
                <w:b/>
                <w:bCs/>
                <w:noProof/>
              </w:rPr>
              <w:t>4.1.3</w:t>
            </w:r>
            <w:r w:rsidR="00BE572B">
              <w:rPr>
                <w:rFonts w:eastAsiaTheme="minorEastAsia"/>
                <w:noProof/>
                <w:lang w:eastAsia="es-ES"/>
              </w:rPr>
              <w:tab/>
            </w:r>
            <w:r w:rsidR="00BE572B" w:rsidRPr="00493507">
              <w:rPr>
                <w:rStyle w:val="Hyperlink"/>
                <w:b/>
                <w:bCs/>
                <w:noProof/>
              </w:rPr>
              <w:t>Mejorar el aire que respiramos en las ciudades</w:t>
            </w:r>
            <w:r w:rsidR="00BE572B">
              <w:rPr>
                <w:noProof/>
                <w:webHidden/>
              </w:rPr>
              <w:tab/>
            </w:r>
            <w:r w:rsidR="00BE572B">
              <w:rPr>
                <w:noProof/>
                <w:webHidden/>
              </w:rPr>
              <w:fldChar w:fldCharType="begin"/>
            </w:r>
            <w:r w:rsidR="00BE572B">
              <w:rPr>
                <w:noProof/>
                <w:webHidden/>
              </w:rPr>
              <w:instrText xml:space="preserve"> PAGEREF _Toc65190469 \h </w:instrText>
            </w:r>
            <w:r w:rsidR="00BE572B">
              <w:rPr>
                <w:noProof/>
                <w:webHidden/>
              </w:rPr>
            </w:r>
            <w:r w:rsidR="00BE572B">
              <w:rPr>
                <w:noProof/>
                <w:webHidden/>
              </w:rPr>
              <w:fldChar w:fldCharType="separate"/>
            </w:r>
            <w:r w:rsidR="006D0A6D">
              <w:rPr>
                <w:noProof/>
                <w:webHidden/>
              </w:rPr>
              <w:t>10</w:t>
            </w:r>
            <w:r w:rsidR="00BE572B">
              <w:rPr>
                <w:noProof/>
                <w:webHidden/>
              </w:rPr>
              <w:fldChar w:fldCharType="end"/>
            </w:r>
          </w:hyperlink>
        </w:p>
        <w:p w14:paraId="0725155B" w14:textId="6F0EC66C" w:rsidR="00BE572B" w:rsidRDefault="00A8339E">
          <w:pPr>
            <w:pStyle w:val="TOC2"/>
            <w:tabs>
              <w:tab w:val="left" w:pos="880"/>
              <w:tab w:val="right" w:leader="dot" w:pos="9628"/>
            </w:tabs>
            <w:rPr>
              <w:rFonts w:eastAsiaTheme="minorEastAsia"/>
              <w:noProof/>
              <w:lang w:eastAsia="es-ES"/>
            </w:rPr>
          </w:pPr>
          <w:hyperlink w:anchor="_Toc65190470" w:history="1">
            <w:r w:rsidR="00BE572B" w:rsidRPr="00493507">
              <w:rPr>
                <w:rStyle w:val="Hyperlink"/>
                <w:b/>
                <w:bCs/>
                <w:noProof/>
              </w:rPr>
              <w:t xml:space="preserve">4.2 </w:t>
            </w:r>
            <w:r w:rsidR="00BE572B">
              <w:rPr>
                <w:rFonts w:eastAsiaTheme="minorEastAsia"/>
                <w:noProof/>
                <w:lang w:eastAsia="es-ES"/>
              </w:rPr>
              <w:tab/>
            </w:r>
            <w:r w:rsidR="00BE572B" w:rsidRPr="00493507">
              <w:rPr>
                <w:rStyle w:val="Hyperlink"/>
                <w:b/>
                <w:bCs/>
                <w:noProof/>
              </w:rPr>
              <w:t>Las administraciones locales en España</w:t>
            </w:r>
            <w:r w:rsidR="00BE572B">
              <w:rPr>
                <w:noProof/>
                <w:webHidden/>
              </w:rPr>
              <w:tab/>
            </w:r>
            <w:r w:rsidR="00BE572B">
              <w:rPr>
                <w:noProof/>
                <w:webHidden/>
              </w:rPr>
              <w:fldChar w:fldCharType="begin"/>
            </w:r>
            <w:r w:rsidR="00BE572B">
              <w:rPr>
                <w:noProof/>
                <w:webHidden/>
              </w:rPr>
              <w:instrText xml:space="preserve"> PAGEREF _Toc65190470 \h </w:instrText>
            </w:r>
            <w:r w:rsidR="00BE572B">
              <w:rPr>
                <w:noProof/>
                <w:webHidden/>
              </w:rPr>
            </w:r>
            <w:r w:rsidR="00BE572B">
              <w:rPr>
                <w:noProof/>
                <w:webHidden/>
              </w:rPr>
              <w:fldChar w:fldCharType="separate"/>
            </w:r>
            <w:r w:rsidR="006D0A6D">
              <w:rPr>
                <w:noProof/>
                <w:webHidden/>
              </w:rPr>
              <w:t>10</w:t>
            </w:r>
            <w:r w:rsidR="00BE572B">
              <w:rPr>
                <w:noProof/>
                <w:webHidden/>
              </w:rPr>
              <w:fldChar w:fldCharType="end"/>
            </w:r>
          </w:hyperlink>
        </w:p>
        <w:p w14:paraId="34B0FF2E" w14:textId="58CF5A2E" w:rsidR="00BE572B" w:rsidRDefault="00A8339E">
          <w:pPr>
            <w:pStyle w:val="TOC1"/>
            <w:tabs>
              <w:tab w:val="left" w:pos="440"/>
              <w:tab w:val="right" w:leader="dot" w:pos="9628"/>
            </w:tabs>
            <w:rPr>
              <w:rFonts w:eastAsiaTheme="minorEastAsia"/>
              <w:noProof/>
              <w:lang w:eastAsia="es-ES"/>
            </w:rPr>
          </w:pPr>
          <w:hyperlink w:anchor="_Toc65190471" w:history="1">
            <w:r w:rsidR="00BE572B" w:rsidRPr="00493507">
              <w:rPr>
                <w:rStyle w:val="Hyperlink"/>
                <w:b/>
                <w:bCs/>
                <w:noProof/>
              </w:rPr>
              <w:t>5</w:t>
            </w:r>
            <w:r w:rsidR="00BE572B">
              <w:rPr>
                <w:rFonts w:eastAsiaTheme="minorEastAsia"/>
                <w:noProof/>
                <w:lang w:eastAsia="es-ES"/>
              </w:rPr>
              <w:tab/>
            </w:r>
            <w:r w:rsidR="00BE572B" w:rsidRPr="00493507">
              <w:rPr>
                <w:rStyle w:val="Hyperlink"/>
                <w:b/>
                <w:bCs/>
                <w:noProof/>
              </w:rPr>
              <w:t>VILLAVICIOSA DE ODÓN Y LA MESA POR EL CLIMA</w:t>
            </w:r>
            <w:r w:rsidR="00BE572B">
              <w:rPr>
                <w:noProof/>
                <w:webHidden/>
              </w:rPr>
              <w:tab/>
            </w:r>
            <w:r w:rsidR="00BE572B">
              <w:rPr>
                <w:noProof/>
                <w:webHidden/>
              </w:rPr>
              <w:fldChar w:fldCharType="begin"/>
            </w:r>
            <w:r w:rsidR="00BE572B">
              <w:rPr>
                <w:noProof/>
                <w:webHidden/>
              </w:rPr>
              <w:instrText xml:space="preserve"> PAGEREF _Toc65190471 \h </w:instrText>
            </w:r>
            <w:r w:rsidR="00BE572B">
              <w:rPr>
                <w:noProof/>
                <w:webHidden/>
              </w:rPr>
            </w:r>
            <w:r w:rsidR="00BE572B">
              <w:rPr>
                <w:noProof/>
                <w:webHidden/>
              </w:rPr>
              <w:fldChar w:fldCharType="separate"/>
            </w:r>
            <w:r w:rsidR="006D0A6D">
              <w:rPr>
                <w:noProof/>
                <w:webHidden/>
              </w:rPr>
              <w:t>11</w:t>
            </w:r>
            <w:r w:rsidR="00BE572B">
              <w:rPr>
                <w:noProof/>
                <w:webHidden/>
              </w:rPr>
              <w:fldChar w:fldCharType="end"/>
            </w:r>
          </w:hyperlink>
        </w:p>
        <w:p w14:paraId="30E9EF23" w14:textId="053A4741" w:rsidR="00993882" w:rsidRDefault="00993882">
          <w:r>
            <w:rPr>
              <w:b/>
              <w:bCs/>
            </w:rPr>
            <w:fldChar w:fldCharType="end"/>
          </w:r>
          <w:r w:rsidR="00F1629D">
            <w:rPr>
              <w:b/>
              <w:bCs/>
            </w:rPr>
            <w:t xml:space="preserve">6       </w:t>
          </w:r>
          <w:proofErr w:type="gramStart"/>
          <w:r w:rsidR="00F1629D">
            <w:rPr>
              <w:b/>
              <w:bCs/>
            </w:rPr>
            <w:t>Referencias …</w:t>
          </w:r>
          <w:proofErr w:type="gramEnd"/>
          <w:r w:rsidR="00F1629D">
            <w:rPr>
              <w:b/>
              <w:bCs/>
            </w:rPr>
            <w:t>…………………………………………………………………………………………………………………………………</w:t>
          </w:r>
          <w:r w:rsidR="00F1629D" w:rsidRPr="00F1629D">
            <w:t>14</w:t>
          </w:r>
        </w:p>
      </w:sdtContent>
    </w:sdt>
    <w:p w14:paraId="0E021B67" w14:textId="01E1E5FC" w:rsidR="00993882" w:rsidRDefault="00993882" w:rsidP="00D81BD6">
      <w:pPr>
        <w:jc w:val="center"/>
      </w:pPr>
    </w:p>
    <w:p w14:paraId="5240A46D" w14:textId="14F0C611" w:rsidR="00993882" w:rsidRDefault="00993882" w:rsidP="00D81BD6">
      <w:pPr>
        <w:jc w:val="center"/>
      </w:pPr>
    </w:p>
    <w:p w14:paraId="73EB23D5" w14:textId="1ECAA249" w:rsidR="00993882" w:rsidRDefault="00993882" w:rsidP="00D81BD6">
      <w:pPr>
        <w:jc w:val="center"/>
      </w:pPr>
    </w:p>
    <w:p w14:paraId="5EC08064" w14:textId="1A0A6D2C" w:rsidR="00993882" w:rsidRDefault="00993882" w:rsidP="00D81BD6">
      <w:pPr>
        <w:jc w:val="center"/>
      </w:pPr>
    </w:p>
    <w:p w14:paraId="1D0AF998" w14:textId="4915F012" w:rsidR="00993882" w:rsidRDefault="00993882" w:rsidP="00D81BD6">
      <w:pPr>
        <w:jc w:val="center"/>
      </w:pPr>
    </w:p>
    <w:p w14:paraId="69A7B0B0" w14:textId="61323B15" w:rsidR="00993882" w:rsidRDefault="00993882" w:rsidP="00D81BD6">
      <w:pPr>
        <w:jc w:val="center"/>
      </w:pPr>
    </w:p>
    <w:p w14:paraId="5F118B17" w14:textId="3F11D1DD" w:rsidR="00993882" w:rsidRDefault="00993882" w:rsidP="00D81BD6">
      <w:pPr>
        <w:jc w:val="center"/>
      </w:pPr>
    </w:p>
    <w:p w14:paraId="29ACE354" w14:textId="6899D166" w:rsidR="00993882" w:rsidRDefault="00993882" w:rsidP="00D81BD6">
      <w:pPr>
        <w:jc w:val="center"/>
      </w:pPr>
    </w:p>
    <w:p w14:paraId="7003259F" w14:textId="43C7305C" w:rsidR="00993882" w:rsidRDefault="00993882" w:rsidP="00D81BD6">
      <w:pPr>
        <w:jc w:val="center"/>
      </w:pPr>
    </w:p>
    <w:p w14:paraId="4B970CF7" w14:textId="7CD94DDF" w:rsidR="00993882" w:rsidRDefault="00993882" w:rsidP="00D81BD6">
      <w:pPr>
        <w:jc w:val="center"/>
      </w:pPr>
    </w:p>
    <w:p w14:paraId="378D64AA" w14:textId="465BA2F4" w:rsidR="00993882" w:rsidRDefault="00993882" w:rsidP="00D81BD6">
      <w:pPr>
        <w:jc w:val="center"/>
      </w:pPr>
    </w:p>
    <w:p w14:paraId="44873246" w14:textId="77777777" w:rsidR="00993882" w:rsidRDefault="00993882" w:rsidP="00D81BD6">
      <w:pPr>
        <w:jc w:val="center"/>
      </w:pPr>
    </w:p>
    <w:p w14:paraId="6609DB95" w14:textId="2339CB48" w:rsidR="00993882" w:rsidRDefault="00993882" w:rsidP="00D81BD6">
      <w:pPr>
        <w:jc w:val="center"/>
      </w:pPr>
    </w:p>
    <w:p w14:paraId="7B384F10" w14:textId="3A3E04B6" w:rsidR="00993882" w:rsidRDefault="00993882" w:rsidP="00D81BD6">
      <w:pPr>
        <w:jc w:val="center"/>
      </w:pPr>
    </w:p>
    <w:p w14:paraId="7847832B" w14:textId="6A800CA4" w:rsidR="00993882" w:rsidRDefault="00993882" w:rsidP="00D81BD6">
      <w:pPr>
        <w:jc w:val="center"/>
      </w:pPr>
    </w:p>
    <w:p w14:paraId="4D71F1E1" w14:textId="275919B5" w:rsidR="00993882" w:rsidRDefault="00993882" w:rsidP="00D81BD6">
      <w:pPr>
        <w:jc w:val="center"/>
      </w:pPr>
    </w:p>
    <w:p w14:paraId="2C93D388" w14:textId="0A04D5EE" w:rsidR="00D81BD6" w:rsidRDefault="00DB48E4" w:rsidP="00C115DC">
      <w:pPr>
        <w:pStyle w:val="Heading1"/>
        <w:numPr>
          <w:ilvl w:val="0"/>
          <w:numId w:val="17"/>
        </w:numPr>
        <w:rPr>
          <w:b/>
          <w:bCs/>
          <w:color w:val="auto"/>
          <w:sz w:val="24"/>
          <w:szCs w:val="24"/>
        </w:rPr>
      </w:pPr>
      <w:bookmarkStart w:id="0" w:name="_Toc65190459"/>
      <w:r>
        <w:rPr>
          <w:b/>
          <w:bCs/>
          <w:color w:val="auto"/>
          <w:sz w:val="24"/>
          <w:szCs w:val="24"/>
        </w:rPr>
        <w:lastRenderedPageBreak/>
        <w:t>INTRODUCC</w:t>
      </w:r>
      <w:r w:rsidR="00185435">
        <w:rPr>
          <w:b/>
          <w:bCs/>
          <w:color w:val="auto"/>
          <w:sz w:val="24"/>
          <w:szCs w:val="24"/>
        </w:rPr>
        <w:t>I</w:t>
      </w:r>
      <w:r>
        <w:rPr>
          <w:b/>
          <w:bCs/>
          <w:color w:val="auto"/>
          <w:sz w:val="24"/>
          <w:szCs w:val="24"/>
        </w:rPr>
        <w:t>ÓN</w:t>
      </w:r>
      <w:bookmarkEnd w:id="0"/>
    </w:p>
    <w:p w14:paraId="37D714F4" w14:textId="77777777" w:rsidR="00DB48E4" w:rsidRPr="00DB48E4" w:rsidRDefault="00DB48E4" w:rsidP="00DB48E4"/>
    <w:p w14:paraId="71E55D89" w14:textId="5EF4435C" w:rsidR="00D81BD6" w:rsidRPr="0019441F" w:rsidRDefault="00D81BD6" w:rsidP="00D81BD6">
      <w:pPr>
        <w:jc w:val="both"/>
      </w:pPr>
      <w:r w:rsidRPr="0019441F">
        <w:t>Según los informes emitidos por la ONU, el cambio climático es el mayor reto al que enfrenta la humanidad y de las medidas que se tomen para frenar o modular el mismo puede depender nuestro futuro como especie sobre el planeta.</w:t>
      </w:r>
    </w:p>
    <w:p w14:paraId="3F7FBB14" w14:textId="11E8247C" w:rsidR="00D81BD6" w:rsidRPr="0019441F" w:rsidRDefault="00185435" w:rsidP="00D81BD6">
      <w:pPr>
        <w:jc w:val="both"/>
      </w:pPr>
      <w:r w:rsidRPr="0019441F">
        <w:t>De acuerdo con</w:t>
      </w:r>
      <w:r w:rsidR="00D81BD6" w:rsidRPr="0019441F">
        <w:t xml:space="preserve"> sus estudios, nos encontramos en un momento decisivo. </w:t>
      </w:r>
      <w:r w:rsidR="00D81BD6" w:rsidRPr="00D81BD6">
        <w:t xml:space="preserve">Cada día, en diferentes puntos de la geografía mundial, el planeta nos </w:t>
      </w:r>
      <w:r w:rsidR="00D81BD6" w:rsidRPr="0019441F">
        <w:t xml:space="preserve">está </w:t>
      </w:r>
      <w:r w:rsidR="00D81BD6" w:rsidRPr="00D81BD6">
        <w:t>manda</w:t>
      </w:r>
      <w:r w:rsidR="00D81BD6" w:rsidRPr="0019441F">
        <w:t>ndo</w:t>
      </w:r>
      <w:r w:rsidR="00D81BD6" w:rsidRPr="00D81BD6">
        <w:t xml:space="preserve"> mensajes sobre las enormes transformaciones que está sufriendo: desde cambiantes pautas meteorológicas que amenazan la producción de alimentos; hasta el aumento del nivel del mar que incrementa el riesgo de inundaciones catastróficas</w:t>
      </w:r>
      <w:r w:rsidR="00D81BD6" w:rsidRPr="0019441F">
        <w:t xml:space="preserve">. </w:t>
      </w:r>
      <w:r w:rsidR="00D81BD6" w:rsidRPr="00D81BD6">
        <w:t>Los efectos del cambio climático nos afectan a todos</w:t>
      </w:r>
      <w:r w:rsidR="00D81BD6" w:rsidRPr="0019441F">
        <w:t xml:space="preserve"> y si</w:t>
      </w:r>
      <w:r w:rsidR="00D81BD6" w:rsidRPr="00D81BD6">
        <w:t xml:space="preserve"> </w:t>
      </w:r>
      <w:r w:rsidR="008B6120">
        <w:t xml:space="preserve">no </w:t>
      </w:r>
      <w:r w:rsidR="00D81BD6" w:rsidRPr="00D81BD6">
        <w:t>toma</w:t>
      </w:r>
      <w:r w:rsidR="00D81BD6" w:rsidRPr="0019441F">
        <w:t>mos</w:t>
      </w:r>
      <w:r w:rsidR="00D81BD6" w:rsidRPr="00D81BD6">
        <w:t xml:space="preserve"> medidas drásticas ya, será mucho más difícil y costoso adaptarse a sus efectos en el futuro.</w:t>
      </w:r>
    </w:p>
    <w:p w14:paraId="202D26C8" w14:textId="68208BF8" w:rsidR="000B1920" w:rsidRPr="0019441F" w:rsidRDefault="000B1920" w:rsidP="000B1920">
      <w:pPr>
        <w:jc w:val="both"/>
        <w:rPr>
          <w:b/>
          <w:bCs/>
        </w:rPr>
      </w:pPr>
      <w:r w:rsidRPr="000B1920">
        <w:t>El Grupo Intergubernamental de Expertos sobre el Cambio Climático de la ONU (</w:t>
      </w:r>
      <w:hyperlink r:id="rId10" w:history="1">
        <w:r w:rsidRPr="000B1920">
          <w:rPr>
            <w:rStyle w:val="Hyperlink"/>
            <w:color w:val="auto"/>
          </w:rPr>
          <w:t>IPPC</w:t>
        </w:r>
      </w:hyperlink>
      <w:r w:rsidRPr="000B1920">
        <w:t>, como se conoce en sus siglas en inglés) fue creado por la </w:t>
      </w:r>
      <w:hyperlink r:id="rId11" w:history="1">
        <w:r w:rsidRPr="000B1920">
          <w:rPr>
            <w:rStyle w:val="Hyperlink"/>
            <w:color w:val="auto"/>
          </w:rPr>
          <w:t>Organización Meteorológica Mundial (OMM)</w:t>
        </w:r>
      </w:hyperlink>
      <w:r w:rsidRPr="000B1920">
        <w:t> y la </w:t>
      </w:r>
      <w:hyperlink r:id="rId12" w:history="1">
        <w:r w:rsidRPr="000B1920">
          <w:rPr>
            <w:rStyle w:val="Hyperlink"/>
            <w:color w:val="auto"/>
          </w:rPr>
          <w:t>ONU Medio Ambiente</w:t>
        </w:r>
      </w:hyperlink>
      <w:r w:rsidRPr="000B1920">
        <w:t> con el objetivo de proporcionar una fuente objetiva de información científica.</w:t>
      </w:r>
      <w:r w:rsidRPr="0019441F">
        <w:t xml:space="preserve"> En su quinto informe</w:t>
      </w:r>
      <w:r w:rsidR="00E15A46" w:rsidRPr="00E15A46">
        <w:rPr>
          <w:vertAlign w:val="superscript"/>
        </w:rPr>
        <w:t>1</w:t>
      </w:r>
      <w:r w:rsidRPr="0019441F">
        <w:t>, publicado en</w:t>
      </w:r>
      <w:r w:rsidRPr="000B1920">
        <w:t xml:space="preserve"> 2014</w:t>
      </w:r>
      <w:r w:rsidRPr="0019441F">
        <w:t>,</w:t>
      </w:r>
      <w:r w:rsidRPr="000B1920">
        <w:t xml:space="preserve"> el IPCC </w:t>
      </w:r>
      <w:r w:rsidRPr="0019441F">
        <w:t>identificó claramente</w:t>
      </w:r>
      <w:r w:rsidRPr="000B1920">
        <w:t xml:space="preserve"> el papel de la actividad humana en el cambio climático</w:t>
      </w:r>
      <w:r w:rsidRPr="0019441F">
        <w:t xml:space="preserve"> y </w:t>
      </w:r>
      <w:r w:rsidR="0072617D" w:rsidRPr="0019441F">
        <w:t>s</w:t>
      </w:r>
      <w:r w:rsidR="0072617D" w:rsidRPr="000B1920">
        <w:t>u conclusión</w:t>
      </w:r>
      <w:r w:rsidRPr="000B1920">
        <w:t xml:space="preserve"> fue categórica: </w:t>
      </w:r>
      <w:r w:rsidRPr="000B1920">
        <w:rPr>
          <w:b/>
          <w:bCs/>
        </w:rPr>
        <w:t>el cambio climático es real y las actividades humanas son sus principales causantes.</w:t>
      </w:r>
    </w:p>
    <w:p w14:paraId="5C97B587" w14:textId="35B04782" w:rsidR="000B1920" w:rsidRPr="000B1920" w:rsidRDefault="000B1920" w:rsidP="000B1920">
      <w:pPr>
        <w:jc w:val="both"/>
      </w:pPr>
      <w:r w:rsidRPr="000B1920">
        <w:t xml:space="preserve">Este Informe proporciona una evaluación exhaustiva del aumento del nivel del mar y sus causas a lo largo de las últimas décadas. </w:t>
      </w:r>
      <w:r w:rsidRPr="000B1920">
        <w:rPr>
          <w:b/>
          <w:bCs/>
        </w:rPr>
        <w:t>También calcula las emisiones acumuladas de CO</w:t>
      </w:r>
      <w:r w:rsidRPr="0072617D">
        <w:rPr>
          <w:b/>
          <w:bCs/>
          <w:vertAlign w:val="subscript"/>
        </w:rPr>
        <w:t xml:space="preserve">2 </w:t>
      </w:r>
      <w:r w:rsidRPr="000B1920">
        <w:rPr>
          <w:b/>
          <w:bCs/>
        </w:rPr>
        <w:t>desde la época preindustrial</w:t>
      </w:r>
      <w:r w:rsidR="00E16C86" w:rsidRPr="0019441F">
        <w:rPr>
          <w:b/>
          <w:bCs/>
        </w:rPr>
        <w:t>,</w:t>
      </w:r>
      <w:r w:rsidRPr="000B1920">
        <w:rPr>
          <w:b/>
          <w:bCs/>
        </w:rPr>
        <w:t xml:space="preserve"> </w:t>
      </w:r>
      <w:r w:rsidR="00E16C86" w:rsidRPr="0019441F">
        <w:rPr>
          <w:b/>
          <w:bCs/>
        </w:rPr>
        <w:t xml:space="preserve">fruto fundamentalmente de la utilización de combustibles fósiles y – en menor medida – de la expansión descontrolada de la ganadería intensiva, </w:t>
      </w:r>
      <w:r w:rsidRPr="000B1920">
        <w:rPr>
          <w:b/>
          <w:bCs/>
        </w:rPr>
        <w:t>y ofrece una estimación sobre la cantidad máxima de CO</w:t>
      </w:r>
      <w:r w:rsidRPr="0072617D">
        <w:rPr>
          <w:b/>
          <w:bCs/>
          <w:vertAlign w:val="subscript"/>
        </w:rPr>
        <w:t>2</w:t>
      </w:r>
      <w:r w:rsidRPr="000B1920">
        <w:rPr>
          <w:b/>
          <w:bCs/>
        </w:rPr>
        <w:t xml:space="preserve"> – cuya mitad del límite ya se alcanzó en 2011 - si se quiere restringir el calentamiento a menos de 2 ˚C.</w:t>
      </w:r>
      <w:r w:rsidRPr="000B1920">
        <w:t xml:space="preserve"> Otras de las conclusiones de este estudio son las siguientes:</w:t>
      </w:r>
    </w:p>
    <w:p w14:paraId="431BE7A4" w14:textId="77777777" w:rsidR="000B1920" w:rsidRPr="000B1920" w:rsidRDefault="000B1920" w:rsidP="000B1920">
      <w:pPr>
        <w:numPr>
          <w:ilvl w:val="0"/>
          <w:numId w:val="1"/>
        </w:numPr>
        <w:jc w:val="both"/>
      </w:pPr>
      <w:r w:rsidRPr="000B1920">
        <w:t>de 1880 a 2012 la temperatura media mundial aumentó 0,85 °C;</w:t>
      </w:r>
    </w:p>
    <w:p w14:paraId="20925220" w14:textId="603698B5" w:rsidR="000B1920" w:rsidRPr="000B1920" w:rsidRDefault="000B1920" w:rsidP="000B1920">
      <w:pPr>
        <w:numPr>
          <w:ilvl w:val="0"/>
          <w:numId w:val="1"/>
        </w:numPr>
        <w:jc w:val="both"/>
      </w:pPr>
      <w:r w:rsidRPr="000B1920">
        <w:t>los océanos se han calentado, las cantidades de nieve y hielo han disminuido y el nivel del mar ha subido. De 1901 a 2010</w:t>
      </w:r>
      <w:r w:rsidRPr="0019441F">
        <w:t>,</w:t>
      </w:r>
      <w:r w:rsidRPr="000B1920">
        <w:t xml:space="preserve"> el nivel medio mundial del mar ascendió 19 cm, ya que los océanos se expandieron debido al hielo derretido por el calentamiento. La extensión del hielo marino en el Ártico ha disminuido en cada década desde 1979, con una pérdida de 1,07 × 106 km2 de hielo cada diez años</w:t>
      </w:r>
    </w:p>
    <w:p w14:paraId="28655D68" w14:textId="77777777" w:rsidR="000B1920" w:rsidRPr="000B1920" w:rsidRDefault="000B1920" w:rsidP="000B1920">
      <w:pPr>
        <w:numPr>
          <w:ilvl w:val="0"/>
          <w:numId w:val="1"/>
        </w:numPr>
        <w:jc w:val="both"/>
      </w:pPr>
      <w:r w:rsidRPr="000B1920">
        <w:t>debido a la concentración actual y a las continuas emisiones de gases de efecto invernadero, es probable que el final de este siglo la temperatura media mundial continúe creciendo por encima del nivel preindustrial. Como resultado, los océanos se calentarán y el deshielo continuará.</w:t>
      </w:r>
    </w:p>
    <w:p w14:paraId="53BD3912" w14:textId="77777777" w:rsidR="000B1920" w:rsidRPr="000B1920" w:rsidRDefault="000B1920" w:rsidP="000B1920">
      <w:pPr>
        <w:jc w:val="both"/>
        <w:rPr>
          <w:b/>
          <w:bCs/>
        </w:rPr>
      </w:pPr>
      <w:r w:rsidRPr="000B1920">
        <w:rPr>
          <w:b/>
          <w:bCs/>
        </w:rPr>
        <w:t>Se estima que el aumento del nivel medio del mar será de entre 24 y 30 centímetros para 2065 y de 40 a 63 centímetros para 2100 en relación al periodo de referencia de 1986-2005. La mayoría de los efectos del cambio climático persistirán durante muchos siglos, incluso si se detienen las emisiones</w:t>
      </w:r>
    </w:p>
    <w:p w14:paraId="377AE00F" w14:textId="44FC9074" w:rsidR="000B1920" w:rsidRPr="0019441F" w:rsidRDefault="000B1920" w:rsidP="000B1920">
      <w:pPr>
        <w:jc w:val="both"/>
      </w:pPr>
      <w:r w:rsidRPr="000B1920">
        <w:t>Existen pruebas alarmantes de que ya se pueden haber alcanzado - o sobrepasado – varios puntos de inflexión que darían lugar a cambios irreversibles en importantes ecosistemas, así como también en el </w:t>
      </w:r>
      <w:hyperlink r:id="rId13" w:history="1">
        <w:r w:rsidRPr="000B1920">
          <w:rPr>
            <w:rStyle w:val="Hyperlink"/>
            <w:color w:val="auto"/>
          </w:rPr>
          <w:t>sistema climático del planeta</w:t>
        </w:r>
      </w:hyperlink>
      <w:r w:rsidR="00DC2CB6" w:rsidRPr="00DC2CB6">
        <w:rPr>
          <w:rStyle w:val="Hyperlink"/>
          <w:color w:val="auto"/>
          <w:vertAlign w:val="superscript"/>
        </w:rPr>
        <w:t>2</w:t>
      </w:r>
      <w:r w:rsidRPr="000B1920">
        <w:t>. Ecosistemas tan diversos como la selva amazónica y la tundra antártica pueden estar llegando a umbrales de cambio drástico debido a su calentamiento y a la pérdida de humedad.</w:t>
      </w:r>
      <w:r w:rsidR="00375D85">
        <w:t xml:space="preserve"> También l</w:t>
      </w:r>
      <w:r w:rsidRPr="000B1920">
        <w:t>os glaciares de montaña están retrocediendo de manera muy preocupante. Además, los efectos producidos por el menor abastecimiento de agua en los meses secos tendrán repercusiones a muy largo plazo en estos ecosistemas.</w:t>
      </w:r>
    </w:p>
    <w:p w14:paraId="7C401C09" w14:textId="77777777" w:rsidR="006736CE" w:rsidRDefault="00375D85" w:rsidP="000B1920">
      <w:pPr>
        <w:jc w:val="both"/>
      </w:pPr>
      <w:r>
        <w:lastRenderedPageBreak/>
        <w:t xml:space="preserve">Hasta 2018, los estudios científicos se habían enfocado en determinar </w:t>
      </w:r>
      <w:r w:rsidRPr="00375D85">
        <w:t xml:space="preserve">el daño que se ocasionaría si la temperatura media </w:t>
      </w:r>
      <w:r w:rsidR="006736CE">
        <w:t xml:space="preserve">del planeta </w:t>
      </w:r>
      <w:r w:rsidRPr="00375D85">
        <w:t xml:space="preserve">llegara a </w:t>
      </w:r>
      <w:r w:rsidR="006736CE">
        <w:t xml:space="preserve">subir </w:t>
      </w:r>
      <w:r w:rsidRPr="00375D85">
        <w:t>2°C</w:t>
      </w:r>
      <w:r w:rsidR="006736CE">
        <w:t xml:space="preserve">. </w:t>
      </w:r>
      <w:r w:rsidRPr="00375D85">
        <w:t xml:space="preserve"> </w:t>
      </w:r>
      <w:r w:rsidR="000B1920" w:rsidRPr="000B1920">
        <w:t>En 2018 el IPCC </w:t>
      </w:r>
      <w:hyperlink r:id="rId14" w:history="1">
        <w:r w:rsidR="000B1920" w:rsidRPr="000B1920">
          <w:rPr>
            <w:rStyle w:val="Hyperlink"/>
            <w:color w:val="auto"/>
          </w:rPr>
          <w:t>publicó un informe especial</w:t>
        </w:r>
      </w:hyperlink>
      <w:r w:rsidR="00DC2CB6" w:rsidRPr="00DC2CB6">
        <w:rPr>
          <w:rStyle w:val="Hyperlink"/>
          <w:color w:val="auto"/>
          <w:vertAlign w:val="superscript"/>
        </w:rPr>
        <w:t>3</w:t>
      </w:r>
      <w:r w:rsidR="000B1920" w:rsidRPr="000B1920">
        <w:t xml:space="preserve"> sobre los impactos del calentamiento global a 1,5°C. </w:t>
      </w:r>
      <w:r w:rsidR="006736CE">
        <w:t>El estudio arrojó las siguientes conclusiones:</w:t>
      </w:r>
    </w:p>
    <w:p w14:paraId="4F311149" w14:textId="1154EE1D" w:rsidR="006736CE" w:rsidRPr="0072617D" w:rsidRDefault="006736CE" w:rsidP="006736CE">
      <w:pPr>
        <w:pStyle w:val="ListParagraph"/>
        <w:numPr>
          <w:ilvl w:val="0"/>
          <w:numId w:val="19"/>
        </w:numPr>
        <w:jc w:val="both"/>
      </w:pPr>
      <w:r w:rsidRPr="0072617D">
        <w:t xml:space="preserve">Gran parte del impacto del cambio climático ya se produciría con </w:t>
      </w:r>
      <w:bookmarkStart w:id="1" w:name="_Hlk63190504"/>
      <w:r w:rsidRPr="0072617D">
        <w:t xml:space="preserve">1,5°C </w:t>
      </w:r>
      <w:bookmarkEnd w:id="1"/>
      <w:r w:rsidRPr="0072617D">
        <w:t>de aumento.</w:t>
      </w:r>
    </w:p>
    <w:p w14:paraId="58A24A62" w14:textId="078B153B" w:rsidR="006736CE" w:rsidRPr="000B1920" w:rsidRDefault="0072617D" w:rsidP="006736CE">
      <w:pPr>
        <w:pStyle w:val="ListParagraph"/>
        <w:numPr>
          <w:ilvl w:val="0"/>
          <w:numId w:val="19"/>
        </w:numPr>
        <w:jc w:val="both"/>
      </w:pPr>
      <w:r>
        <w:t>U</w:t>
      </w:r>
      <w:r w:rsidR="006736CE" w:rsidRPr="000B1920">
        <w:t xml:space="preserve">na serie de daños ocasionados podrían evitarse si el límite de calentamiento global se estableciera en </w:t>
      </w:r>
      <w:r w:rsidRPr="0072617D">
        <w:t>1,5°C</w:t>
      </w:r>
      <w:r w:rsidRPr="006736CE">
        <w:rPr>
          <w:b/>
          <w:bCs/>
        </w:rPr>
        <w:t xml:space="preserve"> </w:t>
      </w:r>
      <w:r w:rsidR="006736CE" w:rsidRPr="000B1920">
        <w:t>en lugar de 2ºC, o más. Por ejemplo, para 2100 el aumento del nivel del mar a nivel global sería 10 cm más bajo</w:t>
      </w:r>
      <w:r w:rsidR="006736CE">
        <w:t>, l</w:t>
      </w:r>
      <w:r w:rsidR="006736CE" w:rsidRPr="000B1920">
        <w:t>as probabilidades de tener un Océano Ártico sin hielo durante el verano disminuirán a una vez por siglo, en lugar de una vez por década</w:t>
      </w:r>
      <w:r w:rsidR="006736CE">
        <w:t xml:space="preserve"> y</w:t>
      </w:r>
      <w:r w:rsidR="006736CE" w:rsidRPr="000B1920">
        <w:t xml:space="preserve"> </w:t>
      </w:r>
      <w:r w:rsidR="006736CE">
        <w:t>l</w:t>
      </w:r>
      <w:r w:rsidR="006736CE" w:rsidRPr="000B1920">
        <w:t xml:space="preserve">os arrecifes de coral disminuirían entre un 70 y 90% </w:t>
      </w:r>
      <w:r w:rsidR="006736CE">
        <w:t>en lugar de su total desaparición.</w:t>
      </w:r>
    </w:p>
    <w:p w14:paraId="34B5C611" w14:textId="68C36BDE" w:rsidR="006736CE" w:rsidRPr="0072617D" w:rsidRDefault="0072617D" w:rsidP="006736CE">
      <w:pPr>
        <w:pStyle w:val="ListParagraph"/>
        <w:numPr>
          <w:ilvl w:val="0"/>
          <w:numId w:val="19"/>
        </w:numPr>
        <w:jc w:val="both"/>
        <w:rPr>
          <w:i/>
          <w:iCs/>
        </w:rPr>
      </w:pPr>
      <w:r>
        <w:t>L</w:t>
      </w:r>
      <w:r w:rsidR="006736CE" w:rsidRPr="006736CE">
        <w:t xml:space="preserve">imitar el calentamiento global a </w:t>
      </w:r>
      <w:r w:rsidRPr="0072617D">
        <w:t>1,5°C</w:t>
      </w:r>
      <w:r>
        <w:t xml:space="preserve"> </w:t>
      </w:r>
      <w:r w:rsidR="006736CE" w:rsidRPr="006736CE">
        <w:t>requerirá cambios rápidos, de gran alcance y sin precedentes en todos los aspectos de la sociedad</w:t>
      </w:r>
      <w:r w:rsidRPr="0072617D">
        <w:t>:</w:t>
      </w:r>
      <w:r w:rsidR="006736CE" w:rsidRPr="0072617D">
        <w:rPr>
          <w:i/>
          <w:iCs/>
        </w:rPr>
        <w:t> </w:t>
      </w:r>
      <w:r w:rsidRPr="0072617D">
        <w:t>la energía, la industria, los edificios, el transporte y las ciudades. Las emisiones netas mundiales de CO</w:t>
      </w:r>
      <w:r w:rsidRPr="0072617D">
        <w:rPr>
          <w:vertAlign w:val="subscript"/>
        </w:rPr>
        <w:t>2</w:t>
      </w:r>
      <w:r w:rsidRPr="0072617D">
        <w:t xml:space="preserve"> de origen humano tendrían que reducirse en un 45% para 2030 con respecto a los niveles de 2010, y seguir disminuyendo hasta alcanzar el "cero neto" aproximadamente en 2050.</w:t>
      </w:r>
    </w:p>
    <w:p w14:paraId="6B2758B6" w14:textId="3406C4F0" w:rsidR="000B1920" w:rsidRPr="0072617D" w:rsidRDefault="0072617D" w:rsidP="0072617D">
      <w:pPr>
        <w:pStyle w:val="ListParagraph"/>
        <w:numPr>
          <w:ilvl w:val="0"/>
          <w:numId w:val="19"/>
        </w:numPr>
        <w:jc w:val="both"/>
      </w:pPr>
      <w:r w:rsidRPr="0072617D">
        <w:t>L</w:t>
      </w:r>
      <w:r w:rsidR="000B1920" w:rsidRPr="0072617D">
        <w:t>a limitación del calentamiento global a 1.5ºC, comparado con 2ºC, debe de ir unida al compromiso de construir una sociedad más sostenible y equitativa.</w:t>
      </w:r>
    </w:p>
    <w:p w14:paraId="27D3DA0A" w14:textId="274E05EA" w:rsidR="00DB48E4" w:rsidRPr="0019441F" w:rsidRDefault="00DB48E4" w:rsidP="00DB48E4">
      <w:pPr>
        <w:pStyle w:val="Heading2"/>
        <w:rPr>
          <w:b/>
          <w:bCs/>
          <w:color w:val="auto"/>
          <w:sz w:val="24"/>
          <w:szCs w:val="24"/>
        </w:rPr>
      </w:pPr>
      <w:bookmarkStart w:id="2" w:name="_Toc65190460"/>
      <w:r w:rsidRPr="0019441F">
        <w:rPr>
          <w:b/>
          <w:bCs/>
          <w:color w:val="auto"/>
          <w:sz w:val="24"/>
          <w:szCs w:val="24"/>
        </w:rPr>
        <w:t>1.1</w:t>
      </w:r>
      <w:r w:rsidRPr="0019441F">
        <w:rPr>
          <w:b/>
          <w:bCs/>
          <w:color w:val="auto"/>
          <w:sz w:val="24"/>
          <w:szCs w:val="24"/>
        </w:rPr>
        <w:tab/>
      </w:r>
      <w:hyperlink r:id="rId15" w:history="1">
        <w:r w:rsidRPr="0019441F">
          <w:rPr>
            <w:rStyle w:val="Hyperlink"/>
            <w:b/>
            <w:bCs/>
            <w:color w:val="auto"/>
            <w:sz w:val="24"/>
            <w:szCs w:val="24"/>
            <w:u w:val="none"/>
          </w:rPr>
          <w:t xml:space="preserve">Protocolo de </w:t>
        </w:r>
        <w:proofErr w:type="spellStart"/>
        <w:r w:rsidRPr="0019441F">
          <w:rPr>
            <w:rStyle w:val="Hyperlink"/>
            <w:b/>
            <w:bCs/>
            <w:color w:val="auto"/>
            <w:sz w:val="24"/>
            <w:szCs w:val="24"/>
            <w:u w:val="none"/>
          </w:rPr>
          <w:t>Kyoto</w:t>
        </w:r>
        <w:bookmarkEnd w:id="2"/>
        <w:proofErr w:type="spellEnd"/>
      </w:hyperlink>
      <w:r w:rsidRPr="0019441F">
        <w:rPr>
          <w:b/>
          <w:bCs/>
          <w:color w:val="auto"/>
          <w:sz w:val="24"/>
          <w:szCs w:val="24"/>
        </w:rPr>
        <w:t> </w:t>
      </w:r>
    </w:p>
    <w:p w14:paraId="056069FC" w14:textId="1CC6FE91" w:rsidR="00DB48E4" w:rsidRPr="00DB48E4" w:rsidRDefault="00DB48E4" w:rsidP="00DB48E4">
      <w:pPr>
        <w:jc w:val="both"/>
      </w:pPr>
      <w:r w:rsidRPr="00DB48E4">
        <w:t>En 1995 la comunidad internacional inició negociaciones para fortalecer la respuesta mundial al cambio climático. Dos años después, en 1997, 83 países firmaron y 46 ratificaron el  </w:t>
      </w:r>
      <w:hyperlink r:id="rId16" w:history="1">
        <w:r w:rsidRPr="00DB48E4">
          <w:rPr>
            <w:rStyle w:val="Hyperlink"/>
            <w:color w:val="auto"/>
          </w:rPr>
          <w:t xml:space="preserve">Protocolo de </w:t>
        </w:r>
        <w:proofErr w:type="spellStart"/>
        <w:r w:rsidRPr="00DB48E4">
          <w:rPr>
            <w:rStyle w:val="Hyperlink"/>
            <w:color w:val="auto"/>
          </w:rPr>
          <w:t>Kyoto</w:t>
        </w:r>
        <w:proofErr w:type="spellEnd"/>
      </w:hyperlink>
      <w:r w:rsidRPr="00DC2CB6">
        <w:rPr>
          <w:vertAlign w:val="superscript"/>
        </w:rPr>
        <w:t> </w:t>
      </w:r>
      <w:r w:rsidR="00DC2CB6" w:rsidRPr="00DC2CB6">
        <w:rPr>
          <w:vertAlign w:val="superscript"/>
        </w:rPr>
        <w:t>4</w:t>
      </w:r>
      <w:r w:rsidRPr="00DB48E4">
        <w:t>–hoy son 192 los países parte. Este obliga jurídicamente a los países desarrollados que son Parte a cumplir unas metas de reducción de emisiones. El primer período de compromiso del Protocolo comenzó en 2008 y finalizó en 2012. El segundo período de compromiso empezó el 1 de enero de 2013 y termin</w:t>
      </w:r>
      <w:r w:rsidRPr="0019441F">
        <w:t>ó</w:t>
      </w:r>
      <w:r w:rsidRPr="00DB48E4">
        <w:t xml:space="preserve"> en 2020.</w:t>
      </w:r>
    </w:p>
    <w:p w14:paraId="5ECE8C70" w14:textId="4D88FA07" w:rsidR="00DB48E4" w:rsidRPr="0019441F" w:rsidRDefault="00DB48E4" w:rsidP="00DB48E4">
      <w:pPr>
        <w:pStyle w:val="Heading2"/>
        <w:rPr>
          <w:b/>
          <w:bCs/>
          <w:color w:val="auto"/>
          <w:sz w:val="24"/>
          <w:szCs w:val="24"/>
        </w:rPr>
      </w:pPr>
      <w:bookmarkStart w:id="3" w:name="_Toc65190461"/>
      <w:r w:rsidRPr="0019441F">
        <w:rPr>
          <w:b/>
          <w:bCs/>
          <w:color w:val="auto"/>
          <w:sz w:val="24"/>
          <w:szCs w:val="24"/>
        </w:rPr>
        <w:t>1.2</w:t>
      </w:r>
      <w:r w:rsidRPr="0019441F">
        <w:rPr>
          <w:b/>
          <w:bCs/>
          <w:color w:val="auto"/>
          <w:sz w:val="24"/>
          <w:szCs w:val="24"/>
        </w:rPr>
        <w:tab/>
        <w:t>Acuerdo de París</w:t>
      </w:r>
      <w:bookmarkEnd w:id="3"/>
    </w:p>
    <w:p w14:paraId="34EE7EC1" w14:textId="47B8F81B" w:rsidR="00DB48E4" w:rsidRPr="00DB48E4" w:rsidRDefault="00DB48E4" w:rsidP="00DB48E4">
      <w:pPr>
        <w:jc w:val="both"/>
      </w:pPr>
      <w:r w:rsidRPr="00DB48E4">
        <w:t>En la </w:t>
      </w:r>
      <w:hyperlink r:id="rId17" w:history="1">
        <w:r w:rsidRPr="00DB48E4">
          <w:rPr>
            <w:rStyle w:val="Hyperlink"/>
            <w:color w:val="auto"/>
          </w:rPr>
          <w:t>21ª Conferencia en París de 2015</w:t>
        </w:r>
      </w:hyperlink>
      <w:r w:rsidR="0072617D" w:rsidRPr="0072617D">
        <w:rPr>
          <w:rStyle w:val="Hyperlink"/>
          <w:color w:val="auto"/>
          <w:vertAlign w:val="superscript"/>
        </w:rPr>
        <w:t>5</w:t>
      </w:r>
      <w:r w:rsidRPr="00DB48E4">
        <w:t xml:space="preserve">, las Partes de la </w:t>
      </w:r>
      <w:r w:rsidR="0072617D" w:rsidRPr="0072617D">
        <w:t xml:space="preserve">Convención Marco de las Naciones Unidas sobre el Cambio Climático </w:t>
      </w:r>
      <w:r w:rsidR="0072617D">
        <w:t>(</w:t>
      </w:r>
      <w:r w:rsidRPr="00DB48E4">
        <w:t>CMNUCC</w:t>
      </w:r>
      <w:r w:rsidR="0072617D">
        <w:t xml:space="preserve">) </w:t>
      </w:r>
      <w:r w:rsidRPr="00DB48E4">
        <w:t xml:space="preserve">alcanzaron un acuerdo histórico </w:t>
      </w:r>
      <w:r w:rsidR="00E34A0D">
        <w:t>para</w:t>
      </w:r>
      <w:r w:rsidRPr="00DB48E4">
        <w:t xml:space="preserve"> acelerar e intensificar las acciones y las inversiones necesarias para un futuro sostenible con bajas emisiones de carbono.</w:t>
      </w:r>
    </w:p>
    <w:p w14:paraId="2FB0E6F8" w14:textId="47504A39" w:rsidR="002853FC" w:rsidRPr="0019441F" w:rsidRDefault="00DB48E4" w:rsidP="002853FC">
      <w:pPr>
        <w:jc w:val="both"/>
      </w:pPr>
      <w:r w:rsidRPr="00DB48E4">
        <w:t>El </w:t>
      </w:r>
      <w:hyperlink r:id="rId18" w:history="1">
        <w:r w:rsidRPr="00DB48E4">
          <w:rPr>
            <w:rStyle w:val="Hyperlink"/>
            <w:color w:val="auto"/>
          </w:rPr>
          <w:t>Acuerdo de Paris</w:t>
        </w:r>
      </w:hyperlink>
      <w:r w:rsidR="00E34A0D" w:rsidRPr="00E34A0D">
        <w:rPr>
          <w:rStyle w:val="Hyperlink"/>
          <w:color w:val="auto"/>
          <w:vertAlign w:val="superscript"/>
        </w:rPr>
        <w:t>6</w:t>
      </w:r>
      <w:r w:rsidRPr="00DB48E4">
        <w:t> agrup</w:t>
      </w:r>
      <w:r w:rsidRPr="0019441F">
        <w:t>ó</w:t>
      </w:r>
      <w:r w:rsidRPr="00DB48E4">
        <w:t xml:space="preserve"> a todas las naciones del mundo, por primera vez en la historia, bajo una causa común: realizar ambiciosos esfuerzos con el objetivo de combatir el cambio climático y adaptarse a sus efectos. Para lograrlo, la CMNUCC incide en que los países en desarrollo tendrán que recibir un mayor apoyo para impulsar su lucha </w:t>
      </w:r>
      <w:r w:rsidR="00E34A0D">
        <w:t>por ese objetivo</w:t>
      </w:r>
      <w:r w:rsidRPr="00DB48E4">
        <w:t>.</w:t>
      </w:r>
      <w:r w:rsidR="007A69E5">
        <w:t xml:space="preserve"> </w:t>
      </w:r>
      <w:r w:rsidR="002853FC">
        <w:t>El acuerdo se formalizó e</w:t>
      </w:r>
      <w:r w:rsidR="002853FC" w:rsidRPr="00DB48E4">
        <w:t>n el </w:t>
      </w:r>
      <w:hyperlink r:id="rId19" w:history="1">
        <w:r w:rsidR="002853FC" w:rsidRPr="00DB48E4">
          <w:rPr>
            <w:rStyle w:val="Hyperlink"/>
            <w:color w:val="auto"/>
          </w:rPr>
          <w:t>Día de la Tierra</w:t>
        </w:r>
      </w:hyperlink>
      <w:r w:rsidR="002853FC" w:rsidRPr="00DB48E4">
        <w:t xml:space="preserve"> (22 de abril de 2016) </w:t>
      </w:r>
      <w:r w:rsidR="002853FC">
        <w:t xml:space="preserve">cuando </w:t>
      </w:r>
      <w:r w:rsidR="002853FC" w:rsidRPr="00DB48E4">
        <w:t xml:space="preserve">175 líderes mundiales </w:t>
      </w:r>
      <w:r w:rsidR="002853FC">
        <w:t xml:space="preserve">lo </w:t>
      </w:r>
      <w:r w:rsidR="002853FC" w:rsidRPr="00DB48E4">
        <w:t xml:space="preserve">firmaron en la Sede de las Naciones Unidas; con diferencia, el tratado internacional en la historia que más países han firmado en un solo día. </w:t>
      </w:r>
      <w:r w:rsidR="002853FC">
        <w:t>Posteriormente</w:t>
      </w:r>
      <w:r w:rsidR="002853FC" w:rsidRPr="00DB48E4">
        <w:t xml:space="preserve"> otros países se han unido a este Acuerdo, que actualmente cuenta con 195 países.</w:t>
      </w:r>
      <w:r w:rsidR="002853FC" w:rsidRPr="0019441F">
        <w:t xml:space="preserve"> Solamente Nicaragua y Siria no </w:t>
      </w:r>
      <w:r w:rsidR="002853FC">
        <w:t>lo han suscrito.</w:t>
      </w:r>
    </w:p>
    <w:p w14:paraId="4D0BCD8B" w14:textId="38F5E198" w:rsidR="00DB48E4" w:rsidRPr="00DB48E4" w:rsidRDefault="00DB48E4" w:rsidP="00DB48E4">
      <w:pPr>
        <w:jc w:val="both"/>
      </w:pPr>
      <w:r w:rsidRPr="00DB48E4">
        <w:rPr>
          <w:b/>
          <w:bCs/>
        </w:rPr>
        <w:t xml:space="preserve">El principal objetivo del Acuerdo de París es </w:t>
      </w:r>
      <w:r w:rsidR="007A69E5">
        <w:rPr>
          <w:b/>
          <w:bCs/>
        </w:rPr>
        <w:t>mantener</w:t>
      </w:r>
      <w:r w:rsidRPr="00DB48E4">
        <w:rPr>
          <w:b/>
          <w:bCs/>
        </w:rPr>
        <w:t xml:space="preserve"> el aumento de la temperatura mundial en este siglo por debajo de los 2 ˚C con respecto a los niveles preindustriales y proseguir con los esfuerzos para limitar aún más el aumento de la temperatura a 1,5 ˚C.</w:t>
      </w:r>
    </w:p>
    <w:p w14:paraId="48F2A342" w14:textId="607E897E" w:rsidR="00B84AEA" w:rsidRPr="0019441F" w:rsidRDefault="00B84AEA" w:rsidP="00DB48E4">
      <w:pPr>
        <w:jc w:val="both"/>
      </w:pPr>
      <w:r w:rsidRPr="0019441F">
        <w:t xml:space="preserve">Este </w:t>
      </w:r>
      <w:r w:rsidR="002853FC">
        <w:t>compromiso</w:t>
      </w:r>
      <w:r w:rsidRPr="0019441F">
        <w:t xml:space="preserve"> sufrió un serio revés cuando en junio de 2017</w:t>
      </w:r>
      <w:r w:rsidRPr="00B84AEA">
        <w:t> </w:t>
      </w:r>
      <w:r w:rsidRPr="00B84AEA">
        <w:rPr>
          <w:b/>
          <w:bCs/>
        </w:rPr>
        <w:t>Donald Trump</w:t>
      </w:r>
      <w:r w:rsidRPr="00B84AEA">
        <w:t xml:space="preserve"> dio rienda suelta a sus creencias </w:t>
      </w:r>
      <w:r w:rsidRPr="0019441F">
        <w:t xml:space="preserve">negacionistas </w:t>
      </w:r>
      <w:r w:rsidRPr="00B84AEA">
        <w:t>más radicales y decidió romper</w:t>
      </w:r>
      <w:r w:rsidR="002853FC">
        <w:t>lo.</w:t>
      </w:r>
      <w:r w:rsidRPr="00B84AEA">
        <w:t xml:space="preserve"> Con la </w:t>
      </w:r>
      <w:hyperlink r:id="rId20" w:history="1">
        <w:r w:rsidRPr="00B84AEA">
          <w:rPr>
            <w:rStyle w:val="Hyperlink"/>
            <w:color w:val="auto"/>
          </w:rPr>
          <w:t>salida</w:t>
        </w:r>
        <w:r w:rsidR="002853FC" w:rsidRPr="002853FC">
          <w:rPr>
            <w:rStyle w:val="Hyperlink"/>
            <w:color w:val="auto"/>
            <w:vertAlign w:val="superscript"/>
          </w:rPr>
          <w:t>7</w:t>
        </w:r>
        <w:r w:rsidRPr="00B84AEA">
          <w:rPr>
            <w:rStyle w:val="Hyperlink"/>
            <w:color w:val="auto"/>
          </w:rPr>
          <w:t>,</w:t>
        </w:r>
      </w:hyperlink>
      <w:r w:rsidRPr="00B84AEA">
        <w:t> el presidente de la nación más poderosa del mundo no sólo d</w:t>
      </w:r>
      <w:r w:rsidRPr="0019441F">
        <w:t>i</w:t>
      </w:r>
      <w:r w:rsidR="006B1467" w:rsidRPr="0019441F">
        <w:t>o</w:t>
      </w:r>
      <w:r w:rsidRPr="00B84AEA">
        <w:t xml:space="preserve"> la espalda a la ciencia y ahond</w:t>
      </w:r>
      <w:r w:rsidRPr="0019441F">
        <w:t>ó</w:t>
      </w:r>
      <w:r w:rsidRPr="00B84AEA">
        <w:t xml:space="preserve"> la fractura con </w:t>
      </w:r>
      <w:r w:rsidRPr="0019441F">
        <w:t xml:space="preserve">el resto de países del </w:t>
      </w:r>
      <w:r w:rsidR="007A69E5" w:rsidRPr="0019441F">
        <w:t>mundo,</w:t>
      </w:r>
      <w:r w:rsidRPr="0019441F">
        <w:t xml:space="preserve"> sino que</w:t>
      </w:r>
      <w:r w:rsidRPr="00B84AEA">
        <w:t xml:space="preserve"> abandon</w:t>
      </w:r>
      <w:r w:rsidRPr="0019441F">
        <w:t>ó</w:t>
      </w:r>
      <w:r w:rsidRPr="00B84AEA">
        <w:t xml:space="preserve"> la lucha ante uno de los más inquietantes desafíos de la humanidad</w:t>
      </w:r>
      <w:r w:rsidRPr="0019441F">
        <w:t>.</w:t>
      </w:r>
      <w:r w:rsidR="007A69E5">
        <w:t xml:space="preserve"> </w:t>
      </w:r>
      <w:r w:rsidRPr="0019441F">
        <w:t xml:space="preserve">Afortunadamente, el pasado 21 de enero, en una de sus primeras decisiones, el nuevo presidente de USA, </w:t>
      </w:r>
      <w:proofErr w:type="spellStart"/>
      <w:r w:rsidRPr="0019441F">
        <w:t>Joe</w:t>
      </w:r>
      <w:proofErr w:type="spellEnd"/>
      <w:r w:rsidRPr="0019441F">
        <w:t xml:space="preserve"> </w:t>
      </w:r>
      <w:proofErr w:type="spellStart"/>
      <w:r w:rsidRPr="0019441F">
        <w:t>Biden</w:t>
      </w:r>
      <w:proofErr w:type="spellEnd"/>
      <w:r w:rsidRPr="0019441F">
        <w:t xml:space="preserve">, </w:t>
      </w:r>
      <w:r w:rsidR="006B1467" w:rsidRPr="0019441F">
        <w:t xml:space="preserve">revertió la situación y reincorporó nuevamente a su País a dicho </w:t>
      </w:r>
      <w:r w:rsidR="002853FC">
        <w:t>convenio</w:t>
      </w:r>
      <w:r w:rsidR="006B1467" w:rsidRPr="0019441F">
        <w:t>. En todo caso, sí que es imprescindible reflexionar sobre la amenaza para la humanidad que pueden suponer las políticas “</w:t>
      </w:r>
      <w:proofErr w:type="spellStart"/>
      <w:r w:rsidR="006B1467" w:rsidRPr="0019441F">
        <w:t>trumpistas</w:t>
      </w:r>
      <w:proofErr w:type="spellEnd"/>
      <w:r w:rsidR="006B1467" w:rsidRPr="0019441F">
        <w:t>” o las de sus colaboradores en Europa.</w:t>
      </w:r>
    </w:p>
    <w:p w14:paraId="07F32AD5" w14:textId="77777777" w:rsidR="00E16C86" w:rsidRPr="00DB48E4" w:rsidRDefault="00E16C86" w:rsidP="00DB48E4">
      <w:pPr>
        <w:jc w:val="both"/>
      </w:pPr>
    </w:p>
    <w:p w14:paraId="1C347206" w14:textId="0148DDBD" w:rsidR="00DB48E4" w:rsidRPr="0019441F" w:rsidRDefault="006B1467" w:rsidP="006B1467">
      <w:pPr>
        <w:pStyle w:val="Heading2"/>
        <w:rPr>
          <w:color w:val="auto"/>
          <w:sz w:val="24"/>
          <w:szCs w:val="24"/>
        </w:rPr>
      </w:pPr>
      <w:bookmarkStart w:id="4" w:name="_Toc65190462"/>
      <w:r w:rsidRPr="0019441F">
        <w:rPr>
          <w:color w:val="auto"/>
          <w:sz w:val="24"/>
          <w:szCs w:val="24"/>
        </w:rPr>
        <w:t>1.3</w:t>
      </w:r>
      <w:r w:rsidRPr="0019441F">
        <w:rPr>
          <w:color w:val="auto"/>
          <w:sz w:val="24"/>
          <w:szCs w:val="24"/>
        </w:rPr>
        <w:tab/>
      </w:r>
      <w:hyperlink r:id="rId21" w:history="1">
        <w:r w:rsidR="00DB48E4" w:rsidRPr="0019441F">
          <w:rPr>
            <w:rStyle w:val="Hyperlink"/>
            <w:b/>
            <w:bCs/>
            <w:color w:val="auto"/>
            <w:sz w:val="24"/>
            <w:szCs w:val="24"/>
            <w:u w:val="none"/>
          </w:rPr>
          <w:t>Cumbre sobre la Acción Climática 2019</w:t>
        </w:r>
        <w:bookmarkEnd w:id="4"/>
      </w:hyperlink>
    </w:p>
    <w:p w14:paraId="230704B5" w14:textId="2CC4B429" w:rsidR="00DB48E4" w:rsidRPr="00DB48E4" w:rsidRDefault="00DB48E4" w:rsidP="00DB48E4">
      <w:pPr>
        <w:jc w:val="both"/>
      </w:pPr>
      <w:r w:rsidRPr="00DB48E4">
        <w:t xml:space="preserve">El 23 de septiembre de 2019, el Secretario General </w:t>
      </w:r>
      <w:r w:rsidR="006B1467" w:rsidRPr="0019441F">
        <w:t>de la ONU</w:t>
      </w:r>
      <w:r w:rsidRPr="00DB48E4">
        <w:t xml:space="preserve"> convocó a los Estados Miembros a participar en la </w:t>
      </w:r>
      <w:hyperlink r:id="rId22" w:history="1">
        <w:r w:rsidRPr="00DB48E4">
          <w:rPr>
            <w:rStyle w:val="Hyperlink"/>
            <w:color w:val="auto"/>
          </w:rPr>
          <w:t>Cumbre sobre la Acción Climática</w:t>
        </w:r>
      </w:hyperlink>
      <w:r w:rsidR="00AE7724" w:rsidRPr="00AE7724">
        <w:rPr>
          <w:rStyle w:val="Hyperlink"/>
          <w:color w:val="auto"/>
          <w:vertAlign w:val="superscript"/>
        </w:rPr>
        <w:t>8</w:t>
      </w:r>
      <w:r w:rsidRPr="00DB48E4">
        <w:t xml:space="preserve">. Un </w:t>
      </w:r>
      <w:r w:rsidR="006B1467" w:rsidRPr="0019441F">
        <w:t xml:space="preserve">evento que inicialmente se iba a desarrollar en Chile y que – por problemas internos de ese País – finalmente se celebró en España. </w:t>
      </w:r>
    </w:p>
    <w:p w14:paraId="5F4C53E4" w14:textId="77777777" w:rsidR="00DB48E4" w:rsidRPr="00DB48E4" w:rsidRDefault="00DB48E4" w:rsidP="00DB48E4">
      <w:pPr>
        <w:jc w:val="both"/>
      </w:pPr>
      <w:r w:rsidRPr="00DB48E4">
        <w:t xml:space="preserve">La Cumbre se centró en las áreas donde el trabajo y la cooperación internacional para poner freno al cambio climático puede ser más efectiva; la industria pesada, soluciones ecológicas, </w:t>
      </w:r>
      <w:r w:rsidRPr="00DB48E4">
        <w:rPr>
          <w:b/>
          <w:bCs/>
        </w:rPr>
        <w:t>ciudades, energía,</w:t>
      </w:r>
      <w:r w:rsidRPr="00DB48E4">
        <w:t xml:space="preserve"> </w:t>
      </w:r>
      <w:proofErr w:type="spellStart"/>
      <w:r w:rsidRPr="00DB48E4">
        <w:t>resilencia</w:t>
      </w:r>
      <w:proofErr w:type="spellEnd"/>
      <w:r w:rsidRPr="00DB48E4">
        <w:t xml:space="preserve"> e inversiones para el cambio climático.</w:t>
      </w:r>
    </w:p>
    <w:p w14:paraId="11CFF0B9" w14:textId="77777777" w:rsidR="00DB48E4" w:rsidRPr="00DB48E4" w:rsidRDefault="00DB48E4" w:rsidP="00DB48E4">
      <w:pPr>
        <w:jc w:val="both"/>
      </w:pPr>
      <w:r w:rsidRPr="00DB48E4">
        <w:t>Al cierre de la Cumbre, el Secretario General animó encarecidamente a </w:t>
      </w:r>
      <w:r w:rsidRPr="00DB48E4">
        <w:rPr>
          <w:b/>
          <w:bCs/>
          <w:i/>
          <w:iCs/>
        </w:rPr>
        <w:t xml:space="preserve">“aprovechar el impulso, la cooperación y la ambición, ya que todavía tenemos un largo camino por recorrer. Se necesita mucho más para neutralizar las emisiones de carbono para 2050 y limitar el calentamiento global a 1,5 </w:t>
      </w:r>
      <w:proofErr w:type="spellStart"/>
      <w:r w:rsidRPr="00DB48E4">
        <w:rPr>
          <w:b/>
          <w:bCs/>
          <w:i/>
          <w:iCs/>
        </w:rPr>
        <w:t>ºC</w:t>
      </w:r>
      <w:proofErr w:type="spellEnd"/>
      <w:r w:rsidRPr="00DB48E4">
        <w:rPr>
          <w:b/>
          <w:bCs/>
          <w:i/>
          <w:iCs/>
        </w:rPr>
        <w:t xml:space="preserve"> para finales de siglo. Necesitamos más planes concretos, más ambición, más países y más negocios. Necesitamos que todas las instituciones financieras, públicas y privadas, elijan de una vez por todas, la economía verde</w:t>
      </w:r>
      <w:r w:rsidRPr="00DB48E4">
        <w:t>.”</w:t>
      </w:r>
    </w:p>
    <w:p w14:paraId="5BC3DBC5" w14:textId="77777777" w:rsidR="000B1920" w:rsidRPr="000B1920" w:rsidRDefault="000B1920" w:rsidP="000B1920">
      <w:pPr>
        <w:jc w:val="both"/>
      </w:pPr>
    </w:p>
    <w:p w14:paraId="32A71B09" w14:textId="77777777" w:rsidR="000B1920" w:rsidRPr="0019441F" w:rsidRDefault="000B1920" w:rsidP="00D81BD6">
      <w:pPr>
        <w:jc w:val="both"/>
      </w:pPr>
    </w:p>
    <w:p w14:paraId="5A99A9C4" w14:textId="5412AD40" w:rsidR="00EA718B" w:rsidRPr="0019441F" w:rsidRDefault="00EA718B" w:rsidP="00D81BD6">
      <w:pPr>
        <w:jc w:val="both"/>
      </w:pPr>
    </w:p>
    <w:p w14:paraId="6B8D636A" w14:textId="2A2BBA51" w:rsidR="00EA718B" w:rsidRPr="0019441F" w:rsidRDefault="00EA718B" w:rsidP="00D81BD6">
      <w:pPr>
        <w:jc w:val="both"/>
      </w:pPr>
    </w:p>
    <w:p w14:paraId="6A9782F9" w14:textId="51888A95" w:rsidR="00EA718B" w:rsidRPr="0019441F" w:rsidRDefault="00EA718B" w:rsidP="00D81BD6">
      <w:pPr>
        <w:jc w:val="both"/>
      </w:pPr>
    </w:p>
    <w:p w14:paraId="7E396731" w14:textId="7B38C6AC" w:rsidR="00EA718B" w:rsidRPr="0019441F" w:rsidRDefault="00EA718B" w:rsidP="00D81BD6">
      <w:pPr>
        <w:jc w:val="both"/>
      </w:pPr>
    </w:p>
    <w:p w14:paraId="4C2AA8B3" w14:textId="1B96AA61" w:rsidR="00EA718B" w:rsidRPr="0019441F" w:rsidRDefault="00EA718B" w:rsidP="00D81BD6">
      <w:pPr>
        <w:jc w:val="both"/>
      </w:pPr>
    </w:p>
    <w:p w14:paraId="7E130C6C" w14:textId="3BD08C7C" w:rsidR="00EA718B" w:rsidRPr="0019441F" w:rsidRDefault="00EA718B" w:rsidP="00D81BD6">
      <w:pPr>
        <w:jc w:val="both"/>
      </w:pPr>
    </w:p>
    <w:p w14:paraId="4AAA57A0" w14:textId="03F06228" w:rsidR="00EA718B" w:rsidRPr="0019441F" w:rsidRDefault="00EA718B" w:rsidP="00D81BD6">
      <w:pPr>
        <w:jc w:val="both"/>
      </w:pPr>
    </w:p>
    <w:p w14:paraId="37F24185" w14:textId="63C84C81" w:rsidR="00EA718B" w:rsidRPr="0019441F" w:rsidRDefault="00EA718B" w:rsidP="00D81BD6">
      <w:pPr>
        <w:jc w:val="both"/>
      </w:pPr>
    </w:p>
    <w:p w14:paraId="162BCBC1" w14:textId="29346B41" w:rsidR="00EA718B" w:rsidRPr="0019441F" w:rsidRDefault="00EA718B" w:rsidP="00D81BD6">
      <w:pPr>
        <w:jc w:val="both"/>
      </w:pPr>
    </w:p>
    <w:p w14:paraId="5B0362AB" w14:textId="2BED33F5" w:rsidR="00EA718B" w:rsidRPr="0019441F" w:rsidRDefault="00EA718B" w:rsidP="00D81BD6">
      <w:pPr>
        <w:jc w:val="both"/>
      </w:pPr>
    </w:p>
    <w:p w14:paraId="45EEFED1" w14:textId="7CB27655" w:rsidR="00EA718B" w:rsidRPr="0019441F" w:rsidRDefault="00EA718B" w:rsidP="00D81BD6">
      <w:pPr>
        <w:jc w:val="both"/>
      </w:pPr>
    </w:p>
    <w:p w14:paraId="657295FC" w14:textId="77F0CF2B" w:rsidR="00EA718B" w:rsidRPr="0019441F" w:rsidRDefault="00EA718B" w:rsidP="00D81BD6">
      <w:pPr>
        <w:jc w:val="both"/>
      </w:pPr>
    </w:p>
    <w:p w14:paraId="0BABB3BE" w14:textId="77777777" w:rsidR="00AE7724" w:rsidRDefault="00AE7724">
      <w:pPr>
        <w:rPr>
          <w:rFonts w:asciiTheme="majorHAnsi" w:eastAsiaTheme="majorEastAsia" w:hAnsiTheme="majorHAnsi" w:cstheme="majorBidi"/>
          <w:b/>
          <w:bCs/>
          <w:sz w:val="24"/>
          <w:szCs w:val="24"/>
        </w:rPr>
      </w:pPr>
      <w:r>
        <w:rPr>
          <w:b/>
          <w:bCs/>
          <w:sz w:val="24"/>
          <w:szCs w:val="24"/>
        </w:rPr>
        <w:br w:type="page"/>
      </w:r>
    </w:p>
    <w:p w14:paraId="5BC8FD1B" w14:textId="6E1A8D4D" w:rsidR="00D81BD6" w:rsidRPr="0019441F" w:rsidRDefault="004A3E8F" w:rsidP="00105449">
      <w:pPr>
        <w:pStyle w:val="Heading1"/>
        <w:rPr>
          <w:b/>
          <w:bCs/>
          <w:color w:val="auto"/>
          <w:sz w:val="24"/>
          <w:szCs w:val="24"/>
        </w:rPr>
      </w:pPr>
      <w:bookmarkStart w:id="5" w:name="_Toc65190463"/>
      <w:r w:rsidRPr="0019441F">
        <w:rPr>
          <w:b/>
          <w:bCs/>
          <w:color w:val="auto"/>
          <w:sz w:val="24"/>
          <w:szCs w:val="24"/>
        </w:rPr>
        <w:lastRenderedPageBreak/>
        <w:t>2</w:t>
      </w:r>
      <w:r w:rsidRPr="0019441F">
        <w:rPr>
          <w:b/>
          <w:bCs/>
          <w:color w:val="auto"/>
          <w:sz w:val="24"/>
          <w:szCs w:val="24"/>
        </w:rPr>
        <w:tab/>
      </w:r>
      <w:r w:rsidR="00C628DA" w:rsidRPr="0019441F">
        <w:rPr>
          <w:b/>
          <w:bCs/>
          <w:color w:val="auto"/>
          <w:sz w:val="24"/>
          <w:szCs w:val="24"/>
        </w:rPr>
        <w:t>COMPROMISOS VINCULANTES DE</w:t>
      </w:r>
      <w:r w:rsidR="00105449" w:rsidRPr="0019441F">
        <w:rPr>
          <w:b/>
          <w:bCs/>
          <w:color w:val="auto"/>
          <w:sz w:val="24"/>
          <w:szCs w:val="24"/>
        </w:rPr>
        <w:t xml:space="preserve"> LA UNIÓN EUROPEA</w:t>
      </w:r>
      <w:bookmarkEnd w:id="5"/>
    </w:p>
    <w:p w14:paraId="17753C3B" w14:textId="07946440" w:rsidR="00105449" w:rsidRPr="0019441F" w:rsidRDefault="00105449" w:rsidP="00105449"/>
    <w:p w14:paraId="2C5F9AFA" w14:textId="55191AAE" w:rsidR="00105449" w:rsidRPr="0019441F" w:rsidRDefault="00105449" w:rsidP="00105449">
      <w:pPr>
        <w:jc w:val="both"/>
      </w:pPr>
      <w:r w:rsidRPr="0019441F">
        <w:t>Dentro del ámbito comunitario, hay que destacar que en el año 2011 la Comisión Europea publicó una Hoja de Ruta para avanzar hacia una economía baja en carbono en 2050</w:t>
      </w:r>
      <w:r w:rsidR="00C9500D" w:rsidRPr="00C9500D">
        <w:rPr>
          <w:vertAlign w:val="superscript"/>
        </w:rPr>
        <w:t>9</w:t>
      </w:r>
      <w:r w:rsidRPr="0019441F">
        <w:t>. En este documento se presentaba un análisis de opciones para reducir las emisiones de gases de efecto invernadero de forma coste-eficiente</w:t>
      </w:r>
      <w:r w:rsidR="00C9500D">
        <w:t>.</w:t>
      </w:r>
      <w:r w:rsidRPr="0019441F">
        <w:t xml:space="preserve"> </w:t>
      </w:r>
      <w:r w:rsidR="00C9500D">
        <w:t>La conclusión era que p</w:t>
      </w:r>
      <w:r w:rsidRPr="0019441F">
        <w:rPr>
          <w:b/>
          <w:bCs/>
        </w:rPr>
        <w:t xml:space="preserve">ara alcanzar el objetivo </w:t>
      </w:r>
      <w:r w:rsidR="00C9500D">
        <w:rPr>
          <w:b/>
          <w:bCs/>
        </w:rPr>
        <w:t>(</w:t>
      </w:r>
      <w:r w:rsidRPr="0019441F">
        <w:rPr>
          <w:b/>
          <w:bCs/>
        </w:rPr>
        <w:t>ya acordado por el Consejo Europeo en 2009</w:t>
      </w:r>
      <w:r w:rsidR="00C9500D">
        <w:rPr>
          <w:b/>
          <w:bCs/>
        </w:rPr>
        <w:t>)</w:t>
      </w:r>
      <w:r w:rsidRPr="0019441F">
        <w:rPr>
          <w:b/>
          <w:bCs/>
        </w:rPr>
        <w:t xml:space="preserve"> de disminuir las emisiones un 80-95% en 2050 respecto a 1990, debería seguirse </w:t>
      </w:r>
      <w:r w:rsidR="006073E5">
        <w:rPr>
          <w:b/>
          <w:bCs/>
        </w:rPr>
        <w:t>una</w:t>
      </w:r>
      <w:r w:rsidRPr="0019441F">
        <w:rPr>
          <w:b/>
          <w:bCs/>
        </w:rPr>
        <w:t xml:space="preserve"> senda indicativa de reducciones.</w:t>
      </w:r>
      <w:r w:rsidRPr="0019441F">
        <w:t xml:space="preserve"> </w:t>
      </w:r>
      <w:r w:rsidR="006073E5">
        <w:t>Este camino establecía para</w:t>
      </w:r>
      <w:r w:rsidRPr="0019441F">
        <w:t xml:space="preserve"> 2030</w:t>
      </w:r>
      <w:r w:rsidR="006073E5">
        <w:t xml:space="preserve"> una</w:t>
      </w:r>
      <w:r w:rsidRPr="0019441F">
        <w:t xml:space="preserve"> reducción en torno al 40%</w:t>
      </w:r>
      <w:r w:rsidR="006073E5">
        <w:t xml:space="preserve"> y para</w:t>
      </w:r>
      <w:r w:rsidRPr="0019441F">
        <w:t xml:space="preserve"> 2040 </w:t>
      </w:r>
      <w:r w:rsidR="006073E5">
        <w:t>aproximadamente un</w:t>
      </w:r>
      <w:r w:rsidRPr="0019441F">
        <w:t xml:space="preserve"> 60%</w:t>
      </w:r>
      <w:proofErr w:type="gramStart"/>
      <w:r w:rsidRPr="0019441F">
        <w:t>;siempre</w:t>
      </w:r>
      <w:proofErr w:type="gramEnd"/>
      <w:r w:rsidRPr="0019441F">
        <w:t xml:space="preserve"> respecto al año 1990.</w:t>
      </w:r>
    </w:p>
    <w:p w14:paraId="203B6CB7" w14:textId="39965456" w:rsidR="00105449" w:rsidRPr="0019441F" w:rsidRDefault="00105449" w:rsidP="00105449">
      <w:pPr>
        <w:jc w:val="both"/>
      </w:pPr>
      <w:r w:rsidRPr="0019441F">
        <w:t>En octubre de 2014 se aprobó en el Consejo Europeo el compromiso a nivel europeo</w:t>
      </w:r>
      <w:r w:rsidRPr="0019441F">
        <w:br/>
        <w:t>para el periodo 2021 – 2030</w:t>
      </w:r>
      <w:r w:rsidR="006073E5" w:rsidRPr="00C137B4">
        <w:rPr>
          <w:vertAlign w:val="superscript"/>
        </w:rPr>
        <w:t>10</w:t>
      </w:r>
      <w:r w:rsidRPr="0019441F">
        <w:t xml:space="preserve">. Los </w:t>
      </w:r>
      <w:r w:rsidR="006073E5">
        <w:t>objetivos</w:t>
      </w:r>
      <w:r w:rsidRPr="0019441F">
        <w:t xml:space="preserve"> más destacables de las conclusiones son los siguientes:</w:t>
      </w:r>
    </w:p>
    <w:p w14:paraId="1D6DDC47" w14:textId="3C39823B" w:rsidR="000A73C0" w:rsidRPr="0019441F" w:rsidRDefault="006073E5" w:rsidP="00105449">
      <w:pPr>
        <w:pStyle w:val="ListParagraph"/>
        <w:numPr>
          <w:ilvl w:val="0"/>
          <w:numId w:val="3"/>
        </w:numPr>
        <w:jc w:val="both"/>
      </w:pPr>
      <w:r>
        <w:rPr>
          <w:b/>
          <w:bCs/>
        </w:rPr>
        <w:t>R</w:t>
      </w:r>
      <w:r w:rsidR="00105449" w:rsidRPr="0019441F">
        <w:rPr>
          <w:b/>
          <w:bCs/>
        </w:rPr>
        <w:t>educir las emisiones de gases de efecto</w:t>
      </w:r>
      <w:r>
        <w:rPr>
          <w:b/>
          <w:bCs/>
        </w:rPr>
        <w:t xml:space="preserve"> </w:t>
      </w:r>
      <w:r w:rsidR="00105449" w:rsidRPr="0019441F">
        <w:rPr>
          <w:b/>
          <w:bCs/>
        </w:rPr>
        <w:t>invernadero de la Unión</w:t>
      </w:r>
      <w:r>
        <w:rPr>
          <w:b/>
          <w:bCs/>
        </w:rPr>
        <w:t>,</w:t>
      </w:r>
      <w:r w:rsidR="00105449" w:rsidRPr="0019441F">
        <w:rPr>
          <w:b/>
          <w:bCs/>
        </w:rPr>
        <w:t xml:space="preserve"> por lo menos</w:t>
      </w:r>
      <w:r>
        <w:rPr>
          <w:b/>
          <w:bCs/>
        </w:rPr>
        <w:t>,</w:t>
      </w:r>
      <w:r w:rsidR="00105449" w:rsidRPr="0019441F">
        <w:rPr>
          <w:b/>
          <w:bCs/>
        </w:rPr>
        <w:t xml:space="preserve"> en un 40%, para 2030, con respecto a los valores de 1990</w:t>
      </w:r>
      <w:r w:rsidR="00105449" w:rsidRPr="0019441F">
        <w:t xml:space="preserve">. </w:t>
      </w:r>
      <w:r w:rsidR="000A73C0" w:rsidRPr="0019441F">
        <w:rPr>
          <w:b/>
          <w:bCs/>
        </w:rPr>
        <w:t>Este objetivo</w:t>
      </w:r>
      <w:r w:rsidR="00573AFE">
        <w:rPr>
          <w:b/>
          <w:bCs/>
        </w:rPr>
        <w:t xml:space="preserve"> </w:t>
      </w:r>
      <w:r>
        <w:rPr>
          <w:b/>
          <w:bCs/>
        </w:rPr>
        <w:t>vinculante,</w:t>
      </w:r>
      <w:r w:rsidR="000A73C0" w:rsidRPr="0019441F">
        <w:rPr>
          <w:b/>
          <w:bCs/>
        </w:rPr>
        <w:t xml:space="preserve"> ha sido elevado </w:t>
      </w:r>
      <w:r w:rsidR="00573AFE">
        <w:rPr>
          <w:b/>
          <w:bCs/>
        </w:rPr>
        <w:t xml:space="preserve">el pasado 10 de diciembre de 2020 en la cumbre de </w:t>
      </w:r>
      <w:r w:rsidR="00573AFE" w:rsidRPr="00573AFE">
        <w:rPr>
          <w:rStyle w:val="foto-texto"/>
          <w:b/>
          <w:bCs/>
        </w:rPr>
        <w:t>jefes de gobierno de la</w:t>
      </w:r>
      <w:r w:rsidR="00573AFE">
        <w:rPr>
          <w:rStyle w:val="foto-texto"/>
        </w:rPr>
        <w:t xml:space="preserve"> </w:t>
      </w:r>
      <w:r w:rsidR="00573AFE" w:rsidRPr="00573AFE">
        <w:rPr>
          <w:rStyle w:val="foto-texto"/>
          <w:b/>
          <w:bCs/>
        </w:rPr>
        <w:t>U.E</w:t>
      </w:r>
      <w:r w:rsidR="00573AFE">
        <w:rPr>
          <w:rStyle w:val="foto-texto"/>
        </w:rPr>
        <w:t>.</w:t>
      </w:r>
      <w:r w:rsidR="00707673" w:rsidRPr="00C137B4">
        <w:rPr>
          <w:rStyle w:val="foto-texto"/>
          <w:b/>
          <w:bCs/>
          <w:vertAlign w:val="superscript"/>
        </w:rPr>
        <w:t>11</w:t>
      </w:r>
      <w:r w:rsidR="000A73C0" w:rsidRPr="0019441F">
        <w:rPr>
          <w:b/>
          <w:bCs/>
        </w:rPr>
        <w:t>hasta el 55% debido a la gravedad del problema.</w:t>
      </w:r>
    </w:p>
    <w:p w14:paraId="626422D4" w14:textId="33AEE7B4" w:rsidR="00C628DA" w:rsidRPr="0019441F" w:rsidRDefault="00573AFE" w:rsidP="00105449">
      <w:pPr>
        <w:pStyle w:val="ListParagraph"/>
        <w:numPr>
          <w:ilvl w:val="0"/>
          <w:numId w:val="3"/>
        </w:numPr>
        <w:jc w:val="both"/>
      </w:pPr>
      <w:r>
        <w:rPr>
          <w:b/>
          <w:bCs/>
        </w:rPr>
        <w:t>Establecer una</w:t>
      </w:r>
      <w:r w:rsidR="00105449" w:rsidRPr="0019441F">
        <w:rPr>
          <w:b/>
          <w:bCs/>
        </w:rPr>
        <w:t xml:space="preserve"> cuota</w:t>
      </w:r>
      <w:r>
        <w:rPr>
          <w:b/>
          <w:bCs/>
        </w:rPr>
        <w:t xml:space="preserve"> vinculante, como mínimo del 32%,</w:t>
      </w:r>
      <w:r w:rsidR="00105449" w:rsidRPr="0019441F">
        <w:rPr>
          <w:b/>
          <w:bCs/>
        </w:rPr>
        <w:t xml:space="preserve"> de energías renovables dentro del</w:t>
      </w:r>
      <w:r w:rsidR="006073E5">
        <w:rPr>
          <w:b/>
          <w:bCs/>
        </w:rPr>
        <w:t xml:space="preserve"> </w:t>
      </w:r>
      <w:r w:rsidR="00105449" w:rsidRPr="0019441F">
        <w:rPr>
          <w:b/>
          <w:bCs/>
        </w:rPr>
        <w:t>consumo total de energía de la UE</w:t>
      </w:r>
      <w:r>
        <w:rPr>
          <w:b/>
          <w:bCs/>
        </w:rPr>
        <w:t>.</w:t>
      </w:r>
      <w:r w:rsidR="00105449" w:rsidRPr="0019441F">
        <w:rPr>
          <w:b/>
          <w:bCs/>
        </w:rPr>
        <w:t xml:space="preserve"> No habrá objetivos nacionales.</w:t>
      </w:r>
    </w:p>
    <w:p w14:paraId="2951C2AD" w14:textId="6C832E7C" w:rsidR="00C628DA" w:rsidRPr="0019441F" w:rsidRDefault="00573AFE" w:rsidP="000A73C0">
      <w:pPr>
        <w:pStyle w:val="ListParagraph"/>
        <w:numPr>
          <w:ilvl w:val="0"/>
          <w:numId w:val="3"/>
        </w:numPr>
        <w:jc w:val="both"/>
      </w:pPr>
      <w:r>
        <w:rPr>
          <w:b/>
          <w:bCs/>
        </w:rPr>
        <w:t xml:space="preserve">Mejorar la </w:t>
      </w:r>
      <w:r w:rsidR="00105449" w:rsidRPr="0019441F">
        <w:rPr>
          <w:b/>
          <w:bCs/>
        </w:rPr>
        <w:t>eficiencia energética</w:t>
      </w:r>
      <w:r>
        <w:rPr>
          <w:b/>
          <w:bCs/>
        </w:rPr>
        <w:t>,</w:t>
      </w:r>
      <w:r w:rsidR="00105449" w:rsidRPr="0019441F">
        <w:rPr>
          <w:b/>
          <w:bCs/>
        </w:rPr>
        <w:t xml:space="preserve"> al menos en un 32,5%</w:t>
      </w:r>
      <w:r>
        <w:rPr>
          <w:b/>
          <w:bCs/>
        </w:rPr>
        <w:t>,</w:t>
      </w:r>
      <w:r w:rsidR="00105449" w:rsidRPr="0019441F">
        <w:rPr>
          <w:b/>
          <w:bCs/>
        </w:rPr>
        <w:t xml:space="preserve"> en 2030 con respecto a las</w:t>
      </w:r>
      <w:r w:rsidR="00105449" w:rsidRPr="0019441F">
        <w:rPr>
          <w:b/>
          <w:bCs/>
        </w:rPr>
        <w:br/>
        <w:t>previsiones de consumo energético futuro sobre la base de los criterios actuales</w:t>
      </w:r>
      <w:r>
        <w:rPr>
          <w:b/>
          <w:bCs/>
        </w:rPr>
        <w:t xml:space="preserve"> (objetivo indicativo)</w:t>
      </w:r>
      <w:r w:rsidR="00105449" w:rsidRPr="0019441F">
        <w:br/>
      </w:r>
    </w:p>
    <w:p w14:paraId="4A77FC13" w14:textId="7295122D" w:rsidR="00105449" w:rsidRPr="0019441F" w:rsidRDefault="00105449" w:rsidP="00105449">
      <w:pPr>
        <w:spacing w:after="0"/>
      </w:pPr>
    </w:p>
    <w:p w14:paraId="5BE74EFE" w14:textId="53CE4FD9" w:rsidR="00866069" w:rsidRPr="0019441F" w:rsidRDefault="00866069" w:rsidP="00105449">
      <w:pPr>
        <w:spacing w:after="0"/>
      </w:pPr>
    </w:p>
    <w:p w14:paraId="2CDA0F0D" w14:textId="448029AF" w:rsidR="00866069" w:rsidRPr="0019441F" w:rsidRDefault="00866069" w:rsidP="00105449">
      <w:pPr>
        <w:spacing w:after="0"/>
      </w:pPr>
    </w:p>
    <w:p w14:paraId="03CBEEC0" w14:textId="4192FCDD" w:rsidR="00866069" w:rsidRPr="0019441F" w:rsidRDefault="00866069" w:rsidP="00105449">
      <w:pPr>
        <w:spacing w:after="0"/>
      </w:pPr>
    </w:p>
    <w:p w14:paraId="3EFB7E35" w14:textId="51257B83" w:rsidR="00866069" w:rsidRPr="0019441F" w:rsidRDefault="00866069" w:rsidP="00105449">
      <w:pPr>
        <w:spacing w:after="0"/>
      </w:pPr>
    </w:p>
    <w:p w14:paraId="26003CA3" w14:textId="72231034" w:rsidR="00866069" w:rsidRPr="0019441F" w:rsidRDefault="00866069" w:rsidP="00105449">
      <w:pPr>
        <w:spacing w:after="0"/>
      </w:pPr>
    </w:p>
    <w:p w14:paraId="463196AC" w14:textId="776E2105" w:rsidR="00866069" w:rsidRPr="0019441F" w:rsidRDefault="00866069" w:rsidP="00105449">
      <w:pPr>
        <w:spacing w:after="0"/>
      </w:pPr>
    </w:p>
    <w:p w14:paraId="56F5A32B" w14:textId="28818742" w:rsidR="00866069" w:rsidRPr="0019441F" w:rsidRDefault="00866069" w:rsidP="00105449">
      <w:pPr>
        <w:spacing w:after="0"/>
      </w:pPr>
    </w:p>
    <w:p w14:paraId="0C2EB244" w14:textId="76799286" w:rsidR="00866069" w:rsidRPr="0019441F" w:rsidRDefault="00866069" w:rsidP="00105449">
      <w:pPr>
        <w:spacing w:after="0"/>
      </w:pPr>
    </w:p>
    <w:p w14:paraId="30F704E2" w14:textId="0F8322A7" w:rsidR="00866069" w:rsidRPr="0019441F" w:rsidRDefault="00866069" w:rsidP="00105449">
      <w:pPr>
        <w:spacing w:after="0"/>
      </w:pPr>
    </w:p>
    <w:p w14:paraId="34D51E43" w14:textId="6EF6AFA7" w:rsidR="00866069" w:rsidRPr="0019441F" w:rsidRDefault="00866069" w:rsidP="00105449">
      <w:pPr>
        <w:spacing w:after="0"/>
      </w:pPr>
    </w:p>
    <w:p w14:paraId="08BD862B" w14:textId="69D0D3B2" w:rsidR="00866069" w:rsidRPr="0019441F" w:rsidRDefault="00866069" w:rsidP="00105449">
      <w:pPr>
        <w:spacing w:after="0"/>
      </w:pPr>
    </w:p>
    <w:p w14:paraId="0B5636B9" w14:textId="057E0FA2" w:rsidR="00866069" w:rsidRPr="0019441F" w:rsidRDefault="00866069" w:rsidP="00105449">
      <w:pPr>
        <w:spacing w:after="0"/>
      </w:pPr>
    </w:p>
    <w:p w14:paraId="502A64B6" w14:textId="05667010" w:rsidR="00866069" w:rsidRPr="0019441F" w:rsidRDefault="00866069" w:rsidP="00105449">
      <w:pPr>
        <w:spacing w:after="0"/>
      </w:pPr>
    </w:p>
    <w:p w14:paraId="45E5D667" w14:textId="1D5EF6ED" w:rsidR="00866069" w:rsidRPr="0019441F" w:rsidRDefault="00866069" w:rsidP="00105449">
      <w:pPr>
        <w:spacing w:after="0"/>
      </w:pPr>
    </w:p>
    <w:p w14:paraId="5F339CD7" w14:textId="5A14CD87" w:rsidR="00866069" w:rsidRPr="0019441F" w:rsidRDefault="00866069" w:rsidP="00105449">
      <w:pPr>
        <w:spacing w:after="0"/>
      </w:pPr>
    </w:p>
    <w:p w14:paraId="6B1DA3AF" w14:textId="6B1D6323" w:rsidR="00866069" w:rsidRPr="0019441F" w:rsidRDefault="00866069" w:rsidP="00105449">
      <w:pPr>
        <w:spacing w:after="0"/>
      </w:pPr>
    </w:p>
    <w:p w14:paraId="61712B93" w14:textId="4DA19BF7" w:rsidR="00866069" w:rsidRPr="0019441F" w:rsidRDefault="00866069" w:rsidP="00105449">
      <w:pPr>
        <w:spacing w:after="0"/>
      </w:pPr>
    </w:p>
    <w:p w14:paraId="4BE92C58" w14:textId="4B570F19" w:rsidR="00866069" w:rsidRDefault="00866069" w:rsidP="00105449">
      <w:pPr>
        <w:spacing w:after="0"/>
      </w:pPr>
    </w:p>
    <w:p w14:paraId="65EB17D5" w14:textId="06FE39D9" w:rsidR="00866069" w:rsidRDefault="00866069" w:rsidP="00105449">
      <w:pPr>
        <w:spacing w:after="0"/>
      </w:pPr>
    </w:p>
    <w:p w14:paraId="61FDE9C9" w14:textId="64FEA773" w:rsidR="00866069" w:rsidRDefault="00866069" w:rsidP="00105449">
      <w:pPr>
        <w:spacing w:after="0"/>
      </w:pPr>
    </w:p>
    <w:p w14:paraId="186AC20B" w14:textId="52A2DC9D" w:rsidR="00866069" w:rsidRDefault="00866069" w:rsidP="00105449">
      <w:pPr>
        <w:spacing w:after="0"/>
      </w:pPr>
    </w:p>
    <w:p w14:paraId="6C14A4C4" w14:textId="77777777" w:rsidR="00573AFE" w:rsidRDefault="00573AFE">
      <w:pPr>
        <w:rPr>
          <w:rFonts w:asciiTheme="majorHAnsi" w:eastAsiaTheme="majorEastAsia" w:hAnsiTheme="majorHAnsi" w:cstheme="majorBidi"/>
          <w:b/>
          <w:bCs/>
          <w:sz w:val="24"/>
          <w:szCs w:val="24"/>
        </w:rPr>
      </w:pPr>
      <w:r>
        <w:rPr>
          <w:b/>
          <w:bCs/>
          <w:sz w:val="24"/>
          <w:szCs w:val="24"/>
        </w:rPr>
        <w:br w:type="page"/>
      </w:r>
    </w:p>
    <w:p w14:paraId="4CF64ADA" w14:textId="57FBA5CE" w:rsidR="00866069" w:rsidRDefault="00866069" w:rsidP="00866069">
      <w:pPr>
        <w:pStyle w:val="Heading1"/>
        <w:rPr>
          <w:b/>
          <w:bCs/>
          <w:color w:val="auto"/>
          <w:sz w:val="24"/>
          <w:szCs w:val="24"/>
        </w:rPr>
      </w:pPr>
      <w:bookmarkStart w:id="6" w:name="_Toc65190464"/>
      <w:r>
        <w:rPr>
          <w:b/>
          <w:bCs/>
          <w:color w:val="auto"/>
          <w:sz w:val="24"/>
          <w:szCs w:val="24"/>
        </w:rPr>
        <w:lastRenderedPageBreak/>
        <w:t>3</w:t>
      </w:r>
      <w:r>
        <w:rPr>
          <w:b/>
          <w:bCs/>
          <w:color w:val="auto"/>
          <w:sz w:val="24"/>
          <w:szCs w:val="24"/>
        </w:rPr>
        <w:tab/>
        <w:t>OBJETIVOS MARCADOS EN ESPAÑA</w:t>
      </w:r>
      <w:bookmarkEnd w:id="6"/>
    </w:p>
    <w:p w14:paraId="55D14E84" w14:textId="73AF0615" w:rsidR="00866069" w:rsidRDefault="00866069" w:rsidP="00866069"/>
    <w:p w14:paraId="5C666793" w14:textId="108E57C5" w:rsidR="00866069" w:rsidRDefault="00866069" w:rsidP="00866069">
      <w:pPr>
        <w:jc w:val="both"/>
      </w:pPr>
      <w:r>
        <w:t xml:space="preserve">Los objetivos </w:t>
      </w:r>
      <w:r w:rsidR="00C137B4">
        <w:t xml:space="preserve">para el periodo 2021-2030, vienen marcados, </w:t>
      </w:r>
      <w:r>
        <w:t>en el Estado Español</w:t>
      </w:r>
      <w:r w:rsidR="00C137B4">
        <w:t>,</w:t>
      </w:r>
      <w:r>
        <w:t xml:space="preserve"> por el Plan Nacional Integrado de Energía y Clima (PNIEC)</w:t>
      </w:r>
      <w:r w:rsidR="00707673" w:rsidRPr="00707673">
        <w:rPr>
          <w:vertAlign w:val="superscript"/>
        </w:rPr>
        <w:t>12</w:t>
      </w:r>
      <w:r w:rsidR="00C137B4">
        <w:t>. E</w:t>
      </w:r>
      <w:r>
        <w:t xml:space="preserve">ste plan tendrá que ser revisado a la vista de </w:t>
      </w:r>
      <w:r w:rsidR="00C137B4">
        <w:t>la definición posterior, por parte de la Unión Europea</w:t>
      </w:r>
      <w:r w:rsidR="00C137B4" w:rsidRPr="00C137B4">
        <w:rPr>
          <w:vertAlign w:val="superscript"/>
        </w:rPr>
        <w:t>11</w:t>
      </w:r>
      <w:r w:rsidR="00C137B4">
        <w:t xml:space="preserve">, de </w:t>
      </w:r>
      <w:r>
        <w:t>unos objetivos mucho más ambiciosos.</w:t>
      </w:r>
    </w:p>
    <w:p w14:paraId="1C89502A" w14:textId="0A578F74" w:rsidR="00866069" w:rsidRDefault="00866069" w:rsidP="00866069">
      <w:pPr>
        <w:jc w:val="both"/>
      </w:pPr>
      <w:r>
        <w:t xml:space="preserve">En todo caso, es muy útil extraer del mencionado plan los datos </w:t>
      </w:r>
      <w:r w:rsidR="00FB44FD">
        <w:t>sobre la situación existente y los principales sectores contaminantes que producen CO</w:t>
      </w:r>
      <w:r w:rsidR="00FB44FD">
        <w:rPr>
          <w:vertAlign w:val="subscript"/>
        </w:rPr>
        <w:t>2</w:t>
      </w:r>
      <w:r>
        <w:t xml:space="preserve"> </w:t>
      </w:r>
      <w:r w:rsidR="00FB44FD">
        <w:t>y otros gases de efecto invernadero</w:t>
      </w:r>
      <w:r w:rsidR="00E8716C">
        <w:t>,</w:t>
      </w:r>
      <w:r w:rsidR="00FB44FD">
        <w:t xml:space="preserve"> así como la evolución pretendida en el referido documento.</w:t>
      </w:r>
    </w:p>
    <w:p w14:paraId="4C94E379" w14:textId="48DA2E84" w:rsidR="00FB44FD" w:rsidRDefault="00FB44FD" w:rsidP="00FB44FD">
      <w:pPr>
        <w:jc w:val="center"/>
      </w:pPr>
      <w:r>
        <w:rPr>
          <w:noProof/>
          <w:lang w:eastAsia="es-ES"/>
        </w:rPr>
        <w:drawing>
          <wp:inline distT="0" distB="0" distL="0" distR="0" wp14:anchorId="7537547E" wp14:editId="369D77FA">
            <wp:extent cx="6120130" cy="38557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130" cy="3855720"/>
                    </a:xfrm>
                    <a:prstGeom prst="rect">
                      <a:avLst/>
                    </a:prstGeom>
                  </pic:spPr>
                </pic:pic>
              </a:graphicData>
            </a:graphic>
          </wp:inline>
        </w:drawing>
      </w:r>
    </w:p>
    <w:p w14:paraId="74062206" w14:textId="6659ED5D" w:rsidR="00382390" w:rsidRPr="007C7E0C" w:rsidRDefault="00382390" w:rsidP="00382390">
      <w:pPr>
        <w:jc w:val="both"/>
      </w:pPr>
      <w:r w:rsidRPr="007C7E0C">
        <w:t>Baste decir que, para conseguir el objetivo marcado por la Unión Europea, las emisiones en el año 2030 deberían ser de 129.445 miles de toneladas de CO</w:t>
      </w:r>
      <w:r w:rsidRPr="007C7E0C">
        <w:rPr>
          <w:vertAlign w:val="subscript"/>
        </w:rPr>
        <w:t xml:space="preserve">2 </w:t>
      </w:r>
      <w:r w:rsidRPr="007C7E0C">
        <w:t xml:space="preserve">equivalente. Está claro que el esfuerzo debe ser incluso mucho más exigente </w:t>
      </w:r>
      <w:r w:rsidR="0033084F" w:rsidRPr="007C7E0C">
        <w:t xml:space="preserve">que </w:t>
      </w:r>
      <w:r w:rsidRPr="007C7E0C">
        <w:t>el inicialmente marcado.</w:t>
      </w:r>
    </w:p>
    <w:p w14:paraId="476CF8B4" w14:textId="2B619DDF" w:rsidR="00382390" w:rsidRDefault="00707673" w:rsidP="00866069">
      <w:pPr>
        <w:jc w:val="both"/>
      </w:pPr>
      <w:r>
        <w:t>A simple vista</w:t>
      </w:r>
      <w:r w:rsidR="00FB44FD" w:rsidRPr="00FB44FD">
        <w:t xml:space="preserve"> podem</w:t>
      </w:r>
      <w:r w:rsidR="00FB44FD">
        <w:t xml:space="preserve">os observar los sectores que tienen un mayor impacto </w:t>
      </w:r>
      <w:r>
        <w:t xml:space="preserve">contaminante </w:t>
      </w:r>
      <w:r w:rsidR="00FB44FD">
        <w:t xml:space="preserve">que </w:t>
      </w:r>
      <w:r w:rsidR="003F06CF">
        <w:t>requieren u</w:t>
      </w:r>
      <w:r>
        <w:t>n</w:t>
      </w:r>
      <w:r w:rsidR="003F06CF">
        <w:t>a transformación</w:t>
      </w:r>
      <w:r>
        <w:t>,</w:t>
      </w:r>
      <w:r w:rsidR="00FB44FD">
        <w:t xml:space="preserve"> así como </w:t>
      </w:r>
      <w:r>
        <w:t>los que necesitan una</w:t>
      </w:r>
      <w:r w:rsidR="00FB44FD">
        <w:t xml:space="preserve"> mejora</w:t>
      </w:r>
      <w:r w:rsidR="00382390">
        <w:t xml:space="preserve"> sustantiva. </w:t>
      </w:r>
      <w:r>
        <w:t>T</w:t>
      </w:r>
      <w:r w:rsidR="00382390">
        <w:t xml:space="preserve">ambién </w:t>
      </w:r>
      <w:r>
        <w:t>se observan</w:t>
      </w:r>
      <w:r w:rsidR="00382390">
        <w:t xml:space="preserve"> aquellos sobre los que podemos actuar </w:t>
      </w:r>
      <w:r w:rsidR="0033084F">
        <w:t>i</w:t>
      </w:r>
      <w:r w:rsidR="00382390">
        <w:t>ndividual o local</w:t>
      </w:r>
      <w:r>
        <w:t>mente</w:t>
      </w:r>
      <w:r w:rsidR="00382390">
        <w:t>.</w:t>
      </w:r>
      <w:r w:rsidR="003F06CF">
        <w:t xml:space="preserve"> </w:t>
      </w:r>
      <w:r w:rsidR="00382390">
        <w:t xml:space="preserve">Si elaboramos una lista de los mismos, </w:t>
      </w:r>
      <w:r w:rsidR="0033084F">
        <w:t>serían</w:t>
      </w:r>
      <w:r w:rsidR="00382390">
        <w:t xml:space="preserve"> los siguientes:</w:t>
      </w:r>
    </w:p>
    <w:p w14:paraId="44F9F7F8" w14:textId="09493397" w:rsidR="00382390" w:rsidRPr="007C7E0C" w:rsidRDefault="00382390" w:rsidP="00382390">
      <w:pPr>
        <w:pStyle w:val="ListParagraph"/>
        <w:numPr>
          <w:ilvl w:val="0"/>
          <w:numId w:val="5"/>
        </w:numPr>
        <w:jc w:val="both"/>
      </w:pPr>
      <w:r w:rsidRPr="007C7E0C">
        <w:t>Transporte</w:t>
      </w:r>
    </w:p>
    <w:p w14:paraId="584CE9DE" w14:textId="2CF20149" w:rsidR="00382390" w:rsidRPr="007C7E0C" w:rsidRDefault="00382390" w:rsidP="00382390">
      <w:pPr>
        <w:pStyle w:val="ListParagraph"/>
        <w:numPr>
          <w:ilvl w:val="0"/>
          <w:numId w:val="5"/>
        </w:numPr>
        <w:jc w:val="both"/>
      </w:pPr>
      <w:r w:rsidRPr="007C7E0C">
        <w:t>Generación de energía</w:t>
      </w:r>
      <w:r w:rsidR="0033084F" w:rsidRPr="007C7E0C">
        <w:t xml:space="preserve"> eléctrica</w:t>
      </w:r>
    </w:p>
    <w:p w14:paraId="580F9BC4" w14:textId="0A434BD1" w:rsidR="0033084F" w:rsidRPr="007C7E0C" w:rsidRDefault="0033084F" w:rsidP="00382390">
      <w:pPr>
        <w:pStyle w:val="ListParagraph"/>
        <w:numPr>
          <w:ilvl w:val="0"/>
          <w:numId w:val="5"/>
        </w:numPr>
        <w:jc w:val="both"/>
      </w:pPr>
      <w:r w:rsidRPr="007C7E0C">
        <w:t>Sector residencial, comercial e institucional</w:t>
      </w:r>
    </w:p>
    <w:p w14:paraId="52C04945" w14:textId="460719AD" w:rsidR="0033084F" w:rsidRPr="007C7E0C" w:rsidRDefault="0033084F" w:rsidP="00382390">
      <w:pPr>
        <w:pStyle w:val="ListParagraph"/>
        <w:numPr>
          <w:ilvl w:val="0"/>
          <w:numId w:val="5"/>
        </w:numPr>
        <w:jc w:val="both"/>
      </w:pPr>
      <w:r w:rsidRPr="007C7E0C">
        <w:t>Residuos</w:t>
      </w:r>
    </w:p>
    <w:p w14:paraId="1970D445" w14:textId="63E780E1" w:rsidR="0033084F" w:rsidRPr="007C7E0C" w:rsidRDefault="0033084F" w:rsidP="00382390">
      <w:pPr>
        <w:pStyle w:val="ListParagraph"/>
        <w:numPr>
          <w:ilvl w:val="0"/>
          <w:numId w:val="5"/>
        </w:numPr>
        <w:jc w:val="both"/>
      </w:pPr>
      <w:r w:rsidRPr="007C7E0C">
        <w:t>Gases fluorados</w:t>
      </w:r>
    </w:p>
    <w:p w14:paraId="009EB77C" w14:textId="7C1D25DE" w:rsidR="0033084F" w:rsidRPr="007C7E0C" w:rsidRDefault="0033084F" w:rsidP="00382390">
      <w:pPr>
        <w:pStyle w:val="ListParagraph"/>
        <w:numPr>
          <w:ilvl w:val="0"/>
          <w:numId w:val="5"/>
        </w:numPr>
        <w:jc w:val="both"/>
      </w:pPr>
      <w:r w:rsidRPr="007C7E0C">
        <w:t>Ganadería</w:t>
      </w:r>
    </w:p>
    <w:p w14:paraId="0542A91E" w14:textId="71878234" w:rsidR="0033084F" w:rsidRPr="007C7E0C" w:rsidRDefault="0033084F" w:rsidP="00382390">
      <w:pPr>
        <w:pStyle w:val="ListParagraph"/>
        <w:numPr>
          <w:ilvl w:val="0"/>
          <w:numId w:val="5"/>
        </w:numPr>
        <w:jc w:val="both"/>
      </w:pPr>
      <w:r w:rsidRPr="007C7E0C">
        <w:t>Cultivos</w:t>
      </w:r>
    </w:p>
    <w:p w14:paraId="6D32FE08" w14:textId="487405E3" w:rsidR="00FB44FD" w:rsidRDefault="00BD3DC6" w:rsidP="00866069">
      <w:pPr>
        <w:jc w:val="both"/>
      </w:pPr>
      <w:r>
        <w:t xml:space="preserve">Es obvio que los objetivos de actuación se </w:t>
      </w:r>
      <w:r w:rsidR="007C7E0C">
        <w:t>han de encuadrar</w:t>
      </w:r>
      <w:r>
        <w:t xml:space="preserve"> en estos sectores y en la necesidad de disminuir su consumo energético. Se necesitan</w:t>
      </w:r>
      <w:r w:rsidR="007C7E0C">
        <w:t xml:space="preserve">, por </w:t>
      </w:r>
      <w:r>
        <w:t>tanto</w:t>
      </w:r>
      <w:r w:rsidR="007C7E0C">
        <w:t>,</w:t>
      </w:r>
      <w:r>
        <w:t xml:space="preserve"> actuaciones que cambien nuestro modelo de </w:t>
      </w:r>
      <w:r>
        <w:lastRenderedPageBreak/>
        <w:t xml:space="preserve">vida </w:t>
      </w:r>
      <w:r w:rsidR="007C7E0C">
        <w:t>y</w:t>
      </w:r>
      <w:r>
        <w:t xml:space="preserve"> una transición hacia una producción de energía </w:t>
      </w:r>
      <w:proofErr w:type="spellStart"/>
      <w:r>
        <w:t>hipocarbónica</w:t>
      </w:r>
      <w:proofErr w:type="spellEnd"/>
      <w:r w:rsidR="007C7E0C">
        <w:t>,</w:t>
      </w:r>
      <w:r>
        <w:t xml:space="preserve"> renovable y sostenible. </w:t>
      </w:r>
      <w:r w:rsidR="0070142C">
        <w:t>Aun</w:t>
      </w:r>
      <w:r w:rsidR="007C7E0C">
        <w:t xml:space="preserve"> cuando est</w:t>
      </w:r>
      <w:r>
        <w:t>os</w:t>
      </w:r>
      <w:r w:rsidR="007A7D0B">
        <w:t xml:space="preserve"> </w:t>
      </w:r>
      <w:r>
        <w:t xml:space="preserve">objetivos marcados por la Unión </w:t>
      </w:r>
      <w:r w:rsidR="007C7E0C">
        <w:t xml:space="preserve">Europea son </w:t>
      </w:r>
      <w:r>
        <w:t>ampliamente cuestionado</w:t>
      </w:r>
      <w:r w:rsidR="007A7D0B">
        <w:t>s</w:t>
      </w:r>
      <w:r>
        <w:t xml:space="preserve"> por distintas organizaciones conservacionistas</w:t>
      </w:r>
      <w:r w:rsidR="007C7E0C">
        <w:t>,</w:t>
      </w:r>
      <w:r>
        <w:t xml:space="preserve"> es necesario </w:t>
      </w:r>
      <w:r w:rsidR="007C7E0C">
        <w:t>adoptar</w:t>
      </w:r>
      <w:r>
        <w:t xml:space="preserve"> </w:t>
      </w:r>
      <w:r w:rsidR="00E8716C">
        <w:t>pautas</w:t>
      </w:r>
      <w:r w:rsidR="007C7E0C">
        <w:t>,</w:t>
      </w:r>
      <w:r>
        <w:t xml:space="preserve"> </w:t>
      </w:r>
      <w:r w:rsidR="007C7E0C">
        <w:t>tanto</w:t>
      </w:r>
      <w:r>
        <w:t xml:space="preserve"> por parte de los ciudadanos </w:t>
      </w:r>
      <w:r w:rsidR="007C7E0C">
        <w:t xml:space="preserve">como de </w:t>
      </w:r>
      <w:r>
        <w:t>las administraciones locales</w:t>
      </w:r>
      <w:r w:rsidR="007C7E0C">
        <w:t>,</w:t>
      </w:r>
      <w:r>
        <w:t xml:space="preserve"> que permitan, </w:t>
      </w:r>
      <w:r w:rsidR="0070142C">
        <w:t>alcanzar</w:t>
      </w:r>
      <w:r>
        <w:t xml:space="preserve"> los objetivos </w:t>
      </w:r>
      <w:r w:rsidR="0070142C">
        <w:t>mínimos</w:t>
      </w:r>
      <w:r>
        <w:t xml:space="preserve">. </w:t>
      </w:r>
      <w:r w:rsidR="007C7E0C">
        <w:t xml:space="preserve">Estas medidas </w:t>
      </w:r>
      <w:r w:rsidR="00E8716C">
        <w:t xml:space="preserve">deben procurar </w:t>
      </w:r>
      <w:r w:rsidR="007A7D0B">
        <w:t>cambio</w:t>
      </w:r>
      <w:r w:rsidR="00E8716C">
        <w:t>s</w:t>
      </w:r>
      <w:r w:rsidR="007A7D0B">
        <w:t xml:space="preserve"> de modelo productivo, movilidad</w:t>
      </w:r>
      <w:r w:rsidR="00E8716C">
        <w:t>,</w:t>
      </w:r>
      <w:r w:rsidR="007A7D0B">
        <w:t xml:space="preserve"> gestión de residuos </w:t>
      </w:r>
      <w:r w:rsidR="00E8716C">
        <w:t>y</w:t>
      </w:r>
      <w:r w:rsidR="007A7D0B">
        <w:t xml:space="preserve"> fiscal</w:t>
      </w:r>
      <w:r w:rsidR="00E8716C">
        <w:t>idad</w:t>
      </w:r>
      <w:r w:rsidR="007A7D0B">
        <w:t xml:space="preserve"> que </w:t>
      </w:r>
      <w:r w:rsidR="00E8716C">
        <w:t>nos encaminen</w:t>
      </w:r>
      <w:r w:rsidR="007A7D0B">
        <w:t xml:space="preserve"> hacia un nuevo </w:t>
      </w:r>
      <w:r w:rsidR="00B4323E">
        <w:t xml:space="preserve">e inevitable, desde el punto de vista climático, modelo de </w:t>
      </w:r>
      <w:r w:rsidR="007A7D0B">
        <w:t>socieda</w:t>
      </w:r>
      <w:r w:rsidR="00B4323E">
        <w:t>d</w:t>
      </w:r>
      <w:r w:rsidR="007A7D0B">
        <w:t>.</w:t>
      </w:r>
    </w:p>
    <w:p w14:paraId="61EFBB40" w14:textId="79F54D2C" w:rsidR="00BD3DC6" w:rsidRDefault="00BD3DC6" w:rsidP="00866069">
      <w:pPr>
        <w:jc w:val="both"/>
      </w:pPr>
      <w:r>
        <w:t xml:space="preserve">El tercer eje fijado por la Unión Europea es de la eficiencia energética. </w:t>
      </w:r>
      <w:r w:rsidR="007A7D0B">
        <w:t xml:space="preserve">En </w:t>
      </w:r>
      <w:r w:rsidR="00E8716C">
        <w:t xml:space="preserve">él, </w:t>
      </w:r>
      <w:r w:rsidR="007A7D0B">
        <w:t>las administraciones públicas están llamadas a tomar el liderazgo tanto en sus actuaciones sobre sus propias actividades como en las decisiones que deben adoptar de cara a la ciudadanía.</w:t>
      </w:r>
      <w:r w:rsidR="001F7412">
        <w:t xml:space="preserve"> </w:t>
      </w:r>
    </w:p>
    <w:p w14:paraId="0988B4B5" w14:textId="4721C139" w:rsidR="007A7D0B" w:rsidRDefault="00B4323E" w:rsidP="00866069">
      <w:pPr>
        <w:jc w:val="both"/>
      </w:pPr>
      <w:r>
        <w:t>A</w:t>
      </w:r>
      <w:r w:rsidR="007A7D0B">
        <w:t>unque sea</w:t>
      </w:r>
      <w:r w:rsidR="00CF2FFE">
        <w:t xml:space="preserve">, a nuestro juicio, </w:t>
      </w:r>
      <w:r w:rsidR="007A7D0B">
        <w:t>de forma insuficiente</w:t>
      </w:r>
      <w:r>
        <w:t>,</w:t>
      </w:r>
      <w:r w:rsidR="007A7D0B">
        <w:t xml:space="preserve"> el PNIEC</w:t>
      </w:r>
      <w:r>
        <w:t xml:space="preserve"> detalla, según las directrices marcadas por la Unión Europea, algunas líneas de actuación</w:t>
      </w:r>
      <w:r w:rsidR="007A7D0B">
        <w:t xml:space="preserve">. </w:t>
      </w:r>
      <w:r>
        <w:t>Una de ellas</w:t>
      </w:r>
      <w:r w:rsidR="007A7D0B">
        <w:t xml:space="preserve"> es la </w:t>
      </w:r>
      <w:r w:rsidR="002C3390">
        <w:t>mejora de la eficiencia energética de los edificios</w:t>
      </w:r>
      <w:r>
        <w:t xml:space="preserve"> no solo</w:t>
      </w:r>
      <w:r w:rsidR="002C3390">
        <w:t xml:space="preserve"> </w:t>
      </w:r>
      <w:r w:rsidR="00CF2FFE">
        <w:t>de l</w:t>
      </w:r>
      <w:r w:rsidR="002C3390">
        <w:t xml:space="preserve">os de nueva construcción </w:t>
      </w:r>
      <w:r>
        <w:t>sino también con</w:t>
      </w:r>
      <w:r w:rsidR="002C3390">
        <w:t xml:space="preserve"> los actualmente existentes</w:t>
      </w:r>
      <w:r w:rsidR="00CF2FFE">
        <w:t xml:space="preserve">. </w:t>
      </w:r>
      <w:r w:rsidR="002C3390">
        <w:t xml:space="preserve"> </w:t>
      </w:r>
      <w:r w:rsidR="00CF2FFE">
        <w:t>L</w:t>
      </w:r>
      <w:r w:rsidR="002C3390">
        <w:t>as posibles olas de frío y, fundamentalmente, de calor derivadas del cambio climático</w:t>
      </w:r>
      <w:r w:rsidR="00CF2FFE">
        <w:t>,</w:t>
      </w:r>
      <w:r w:rsidR="002C3390">
        <w:t xml:space="preserve"> ha</w:t>
      </w:r>
      <w:r w:rsidR="00CF2FFE">
        <w:t>cen</w:t>
      </w:r>
      <w:r w:rsidR="002C3390">
        <w:t xml:space="preserve"> necesario que las envolventes </w:t>
      </w:r>
      <w:r w:rsidR="00CF2FFE">
        <w:t>de las edificaciones</w:t>
      </w:r>
      <w:r w:rsidR="002C3390">
        <w:t xml:space="preserve"> sean mucho más estancas y aisladas respecto al ambiente exterior. </w:t>
      </w:r>
    </w:p>
    <w:p w14:paraId="5315CD03" w14:textId="157154CB" w:rsidR="002C3390" w:rsidRDefault="002C3390" w:rsidP="002C3390">
      <w:pPr>
        <w:jc w:val="both"/>
      </w:pPr>
      <w:r>
        <w:t>De hecho, e</w:t>
      </w:r>
      <w:r w:rsidRPr="002C3390">
        <w:t>n mayo de 2018, la Directiva 2018/844/</w:t>
      </w:r>
      <w:r w:rsidR="00CF2FFE" w:rsidRPr="00CF2FFE">
        <w:rPr>
          <w:vertAlign w:val="superscript"/>
        </w:rPr>
        <w:t>13</w:t>
      </w:r>
      <w:r w:rsidRPr="002C3390">
        <w:t xml:space="preserve">UE </w:t>
      </w:r>
      <w:r>
        <w:t>m</w:t>
      </w:r>
      <w:r w:rsidRPr="002C3390">
        <w:t>odific</w:t>
      </w:r>
      <w:r>
        <w:t>ó</w:t>
      </w:r>
      <w:r w:rsidRPr="002C3390">
        <w:t xml:space="preserve"> sustancialmente </w:t>
      </w:r>
      <w:r w:rsidR="00CF2FFE">
        <w:t>ordenanzas anteriores</w:t>
      </w:r>
      <w:r w:rsidRPr="002C3390">
        <w:t>, introduciendo un nuevo artículo 2.bis en la Directiva</w:t>
      </w:r>
      <w:r>
        <w:t xml:space="preserve"> </w:t>
      </w:r>
      <w:r w:rsidRPr="002C3390">
        <w:t>2010/31/UE relativo a la estrategia a largo plazo para apoyar la renovación de los parques</w:t>
      </w:r>
      <w:r>
        <w:t xml:space="preserve"> </w:t>
      </w:r>
      <w:r w:rsidRPr="002C3390">
        <w:t xml:space="preserve">nacionales de edificios </w:t>
      </w:r>
      <w:r w:rsidR="00CF2FFE">
        <w:t xml:space="preserve">ya fueran </w:t>
      </w:r>
      <w:r w:rsidRPr="002C3390">
        <w:t xml:space="preserve">residenciales </w:t>
      </w:r>
      <w:r w:rsidR="00CF2FFE">
        <w:t>o</w:t>
      </w:r>
      <w:r w:rsidRPr="002C3390">
        <w:t xml:space="preserve"> no, públicos </w:t>
      </w:r>
      <w:r w:rsidR="0070142C">
        <w:t>o</w:t>
      </w:r>
      <w:r w:rsidRPr="002C3390">
        <w:t xml:space="preserve"> privados.</w:t>
      </w:r>
      <w:r>
        <w:t xml:space="preserve"> </w:t>
      </w:r>
    </w:p>
    <w:p w14:paraId="5250EA8B" w14:textId="421F7C40" w:rsidR="002C3390" w:rsidRDefault="0070142C" w:rsidP="002C3390">
      <w:pPr>
        <w:jc w:val="both"/>
      </w:pPr>
      <w:r>
        <w:t>Se establece el</w:t>
      </w:r>
      <w:r w:rsidR="002C3390" w:rsidRPr="002C3390">
        <w:t xml:space="preserve"> objetivo </w:t>
      </w:r>
      <w:r>
        <w:t>de lograr una alta eficiencia energética en los</w:t>
      </w:r>
      <w:r w:rsidR="002C3390" w:rsidRPr="002C3390">
        <w:t xml:space="preserve"> parques inmobiliarios</w:t>
      </w:r>
      <w:r w:rsidR="003F06CF">
        <w:t>,</w:t>
      </w:r>
      <w:r w:rsidR="002C3390" w:rsidRPr="002C3390">
        <w:t xml:space="preserve"> </w:t>
      </w:r>
      <w:r>
        <w:t>así como su</w:t>
      </w:r>
      <w:r w:rsidR="002C3390" w:rsidRPr="002C3390">
        <w:t xml:space="preserve"> descarboniza</w:t>
      </w:r>
      <w:r>
        <w:t>ción</w:t>
      </w:r>
      <w:r w:rsidR="002C3390" w:rsidRPr="002C3390">
        <w:t xml:space="preserve"> antes de 2050</w:t>
      </w:r>
      <w:r w:rsidR="003F06CF">
        <w:t xml:space="preserve">. También se pretende </w:t>
      </w:r>
      <w:proofErr w:type="gramStart"/>
      <w:r w:rsidR="002C3390" w:rsidRPr="002C3390">
        <w:t>facilita</w:t>
      </w:r>
      <w:r w:rsidR="003F06CF">
        <w:t>r</w:t>
      </w:r>
      <w:r w:rsidR="002C3390" w:rsidRPr="002C3390">
        <w:t xml:space="preserve"> </w:t>
      </w:r>
      <w:r w:rsidR="003F06CF">
        <w:t>,de</w:t>
      </w:r>
      <w:proofErr w:type="gramEnd"/>
      <w:r w:rsidR="003F06CF">
        <w:t xml:space="preserve"> forma rentable, </w:t>
      </w:r>
      <w:r w:rsidR="002C3390" w:rsidRPr="002C3390">
        <w:t>la transformación</w:t>
      </w:r>
      <w:r w:rsidR="002C3390">
        <w:t xml:space="preserve"> </w:t>
      </w:r>
      <w:r w:rsidR="002C3390" w:rsidRPr="002C3390">
        <w:t xml:space="preserve">de los edificios existentes en </w:t>
      </w:r>
      <w:r w:rsidR="003F06CF">
        <w:t>inmuebles</w:t>
      </w:r>
      <w:r w:rsidR="002C3390" w:rsidRPr="002C3390">
        <w:t xml:space="preserve"> de consumo de energía</w:t>
      </w:r>
      <w:r w:rsidR="002C3390">
        <w:t xml:space="preserve"> </w:t>
      </w:r>
      <w:r w:rsidR="002C3390" w:rsidRPr="002C3390">
        <w:t>casi nulo.</w:t>
      </w:r>
      <w:r w:rsidR="002C3390">
        <w:t xml:space="preserve"> </w:t>
      </w:r>
    </w:p>
    <w:p w14:paraId="59B2151C" w14:textId="15B2808E" w:rsidR="002C3390" w:rsidRPr="002C3390" w:rsidRDefault="0070142C" w:rsidP="002C3390">
      <w:pPr>
        <w:jc w:val="both"/>
      </w:pPr>
      <w:r>
        <w:t>Estos objetivos para</w:t>
      </w:r>
      <w:r w:rsidR="002C3390" w:rsidRPr="002C3390">
        <w:t xml:space="preserve"> 2050 </w:t>
      </w:r>
      <w:r w:rsidR="002C3390">
        <w:t>han sido recogidos también en el P</w:t>
      </w:r>
      <w:r w:rsidR="002C3390" w:rsidRPr="002C3390">
        <w:t>NIEC. Los de rehabilitación energética de edificios hasta 2030 se resumen en</w:t>
      </w:r>
      <w:r>
        <w:t xml:space="preserve"> </w:t>
      </w:r>
      <w:r w:rsidR="002C3390" w:rsidRPr="002C3390">
        <w:t xml:space="preserve">las </w:t>
      </w:r>
      <w:r w:rsidR="002C3390">
        <w:t>siguientes</w:t>
      </w:r>
      <w:r w:rsidR="003F06CF">
        <w:t xml:space="preserve"> medidas</w:t>
      </w:r>
      <w:r w:rsidR="002C3390">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493"/>
      </w:tblGrid>
      <w:tr w:rsidR="00C90405" w:rsidRPr="003F06CF" w14:paraId="762067EE" w14:textId="77777777" w:rsidTr="009C7A84">
        <w:trPr>
          <w:trHeight w:val="1147"/>
        </w:trPr>
        <w:tc>
          <w:tcPr>
            <w:tcW w:w="9493" w:type="dxa"/>
            <w:tcBorders>
              <w:top w:val="single" w:sz="4" w:space="0" w:color="auto"/>
              <w:left w:val="single" w:sz="4" w:space="0" w:color="auto"/>
              <w:bottom w:val="single" w:sz="4" w:space="0" w:color="auto"/>
              <w:right w:val="single" w:sz="4" w:space="0" w:color="auto"/>
            </w:tcBorders>
            <w:vAlign w:val="center"/>
            <w:hideMark/>
          </w:tcPr>
          <w:p w14:paraId="0DCC6A8D" w14:textId="2248C965" w:rsidR="00C90405" w:rsidRPr="003F06CF" w:rsidRDefault="00C90405" w:rsidP="00A900AC">
            <w:pPr>
              <w:jc w:val="both"/>
              <w:rPr>
                <w:sz w:val="20"/>
                <w:szCs w:val="20"/>
              </w:rPr>
            </w:pPr>
            <w:r w:rsidRPr="003F06CF">
              <w:rPr>
                <w:sz w:val="20"/>
                <w:szCs w:val="20"/>
              </w:rPr>
              <w:sym w:font="Symbol" w:char="F0B7"/>
            </w:r>
            <w:r w:rsidRPr="003F06CF">
              <w:rPr>
                <w:b/>
                <w:bCs/>
                <w:sz w:val="20"/>
                <w:szCs w:val="20"/>
              </w:rPr>
              <w:t>Mejora de la eficiencia energética (envolvente térmica) a lo</w:t>
            </w:r>
            <w:r>
              <w:rPr>
                <w:b/>
                <w:bCs/>
                <w:sz w:val="20"/>
                <w:szCs w:val="20"/>
              </w:rPr>
              <w:t xml:space="preserve"> </w:t>
            </w:r>
            <w:r w:rsidRPr="003F06CF">
              <w:rPr>
                <w:b/>
                <w:bCs/>
                <w:sz w:val="20"/>
                <w:szCs w:val="20"/>
              </w:rPr>
              <w:t>largo de la década de un total de 1.200.000 viviendas.</w:t>
            </w:r>
            <w:r w:rsidRPr="003F06CF">
              <w:rPr>
                <w:b/>
                <w:bCs/>
                <w:sz w:val="20"/>
                <w:szCs w:val="20"/>
              </w:rPr>
              <w:br/>
            </w:r>
            <w:r w:rsidRPr="003F06CF">
              <w:rPr>
                <w:sz w:val="20"/>
                <w:szCs w:val="20"/>
              </w:rPr>
              <w:sym w:font="Symbol" w:char="F0B7"/>
            </w:r>
            <w:r w:rsidRPr="003F06CF">
              <w:rPr>
                <w:b/>
                <w:bCs/>
                <w:sz w:val="20"/>
                <w:szCs w:val="20"/>
              </w:rPr>
              <w:t>Mejora de la eficiencia energética (renovación de</w:t>
            </w:r>
            <w:r>
              <w:rPr>
                <w:b/>
                <w:bCs/>
                <w:sz w:val="20"/>
                <w:szCs w:val="20"/>
              </w:rPr>
              <w:t xml:space="preserve"> </w:t>
            </w:r>
            <w:r w:rsidRPr="003F06CF">
              <w:rPr>
                <w:b/>
                <w:bCs/>
                <w:sz w:val="20"/>
                <w:szCs w:val="20"/>
              </w:rPr>
              <w:t>instalaciones térmicas de calefacción y ACS) de 300.000</w:t>
            </w:r>
            <w:r w:rsidRPr="003F06CF">
              <w:rPr>
                <w:b/>
                <w:bCs/>
                <w:sz w:val="20"/>
                <w:szCs w:val="20"/>
              </w:rPr>
              <w:br/>
              <w:t>viviendas/año de media.</w:t>
            </w:r>
          </w:p>
        </w:tc>
      </w:tr>
    </w:tbl>
    <w:p w14:paraId="39589A6D" w14:textId="77777777" w:rsidR="00C90405" w:rsidRPr="00C90405" w:rsidRDefault="00C90405" w:rsidP="002C3390">
      <w:pPr>
        <w:jc w:val="both"/>
        <w:rPr>
          <w:sz w:val="16"/>
          <w:szCs w:val="16"/>
        </w:rPr>
      </w:pPr>
    </w:p>
    <w:p w14:paraId="105C5A5C" w14:textId="0A1EFAA1" w:rsidR="004637DA" w:rsidRDefault="0001346B" w:rsidP="002C3390">
      <w:pPr>
        <w:jc w:val="both"/>
      </w:pPr>
      <w:r>
        <w:t xml:space="preserve">En cuanto a los edificios públicos, </w:t>
      </w:r>
      <w:r w:rsidR="002C3390" w:rsidRPr="002C3390">
        <w:t>La Directiva de Eficiencia Energética establec</w:t>
      </w:r>
      <w:r>
        <w:t>e</w:t>
      </w:r>
      <w:r w:rsidR="002C3390" w:rsidRPr="002C3390">
        <w:t xml:space="preserve"> en su artículo 5, que los Estados miembros</w:t>
      </w:r>
      <w:r w:rsidR="004637DA">
        <w:t xml:space="preserve"> </w:t>
      </w:r>
      <w:r w:rsidR="002C3390" w:rsidRPr="002C3390">
        <w:t>elaborarán y harán</w:t>
      </w:r>
      <w:r w:rsidR="004637DA">
        <w:t xml:space="preserve"> </w:t>
      </w:r>
      <w:r w:rsidR="002C3390" w:rsidRPr="002C3390">
        <w:t>público un inventario energético de los edificios con calefacción y/o</w:t>
      </w:r>
      <w:r w:rsidR="004637DA">
        <w:t xml:space="preserve"> </w:t>
      </w:r>
      <w:r w:rsidR="002C3390" w:rsidRPr="002C3390">
        <w:t>sistemas de refrigeración que tenga</w:t>
      </w:r>
      <w:r w:rsidR="004637DA">
        <w:t xml:space="preserve"> </w:t>
      </w:r>
      <w:r w:rsidR="002C3390" w:rsidRPr="002C3390">
        <w:t xml:space="preserve">en propiedad la Administración General del Estado. </w:t>
      </w:r>
      <w:r>
        <w:t>Según</w:t>
      </w:r>
      <w:r w:rsidR="002C3390" w:rsidRPr="002C3390">
        <w:t xml:space="preserve"> dicho inventario, los </w:t>
      </w:r>
      <w:r>
        <w:t>e</w:t>
      </w:r>
      <w:r w:rsidR="002C3390" w:rsidRPr="002C3390">
        <w:t>stados miembros</w:t>
      </w:r>
      <w:r w:rsidR="004637DA">
        <w:t xml:space="preserve"> </w:t>
      </w:r>
      <w:r w:rsidR="002C3390" w:rsidRPr="002C3390">
        <w:t>debe</w:t>
      </w:r>
      <w:r>
        <w:t>rá</w:t>
      </w:r>
      <w:r w:rsidR="002C3390" w:rsidRPr="002C3390">
        <w:t xml:space="preserve">n </w:t>
      </w:r>
      <w:r w:rsidR="002C3390" w:rsidRPr="002C3390">
        <w:rPr>
          <w:b/>
          <w:bCs/>
        </w:rPr>
        <w:t>renovar anualmente el 3% de la</w:t>
      </w:r>
      <w:r w:rsidR="004637DA">
        <w:rPr>
          <w:b/>
          <w:bCs/>
        </w:rPr>
        <w:t xml:space="preserve"> </w:t>
      </w:r>
      <w:r w:rsidR="002C3390" w:rsidRPr="002C3390">
        <w:rPr>
          <w:b/>
          <w:bCs/>
        </w:rPr>
        <w:t>superficie edificada</w:t>
      </w:r>
      <w:r w:rsidR="002C3390" w:rsidRPr="002C3390">
        <w:t xml:space="preserve">, </w:t>
      </w:r>
      <w:r>
        <w:t>para</w:t>
      </w:r>
      <w:r w:rsidR="002C3390" w:rsidRPr="002C3390">
        <w:t xml:space="preserve"> que </w:t>
      </w:r>
      <w:r>
        <w:t>logren el</w:t>
      </w:r>
      <w:r w:rsidR="002C3390" w:rsidRPr="002C3390">
        <w:t xml:space="preserve"> rendimiento</w:t>
      </w:r>
      <w:r w:rsidR="004637DA">
        <w:t xml:space="preserve"> </w:t>
      </w:r>
      <w:r w:rsidR="002C3390" w:rsidRPr="002C3390">
        <w:t>energético mínimo fijado</w:t>
      </w:r>
      <w:r>
        <w:t xml:space="preserve"> </w:t>
      </w:r>
      <w:r w:rsidR="002C3390" w:rsidRPr="002C3390">
        <w:t>en el artículo 4 de la Directiva de Eficiencia Energética</w:t>
      </w:r>
      <w:r w:rsidR="004637DA">
        <w:t xml:space="preserve"> </w:t>
      </w:r>
      <w:r w:rsidR="002C3390" w:rsidRPr="002C3390">
        <w:t>de los Edificios (Directiva 2010/31/UE modificada por la Directiva 2018/844/UE).</w:t>
      </w:r>
      <w:r w:rsidR="00C90405">
        <w:t xml:space="preserve"> </w:t>
      </w:r>
      <w:r w:rsidR="002C3390" w:rsidRPr="002C3390">
        <w:t>De acuerdo con el inventario actualizado y publicado en diciembre de 2018, el objetivo de</w:t>
      </w:r>
      <w:r w:rsidR="004637DA">
        <w:t xml:space="preserve"> </w:t>
      </w:r>
      <w:r w:rsidR="002C3390" w:rsidRPr="002C3390">
        <w:t xml:space="preserve">renovación para el año 2019 </w:t>
      </w:r>
      <w:r w:rsidR="004637DA">
        <w:t>fue</w:t>
      </w:r>
      <w:r w:rsidR="002C3390" w:rsidRPr="002C3390">
        <w:t xml:space="preserve"> de 279.902 m². </w:t>
      </w:r>
    </w:p>
    <w:p w14:paraId="544004F4" w14:textId="7DFF0414" w:rsidR="002C3390" w:rsidRDefault="0001346B" w:rsidP="002C3390">
      <w:pPr>
        <w:jc w:val="both"/>
      </w:pPr>
      <w:r>
        <w:t>E</w:t>
      </w:r>
      <w:r w:rsidR="004637DA">
        <w:t xml:space="preserve">sta obligación </w:t>
      </w:r>
      <w:r>
        <w:t>de</w:t>
      </w:r>
      <w:r w:rsidR="004637DA">
        <w:t xml:space="preserve"> la Administración General del Estado ya se ha trasladado al resto de administraciones, habiéndose fijado los siguientes objetivos: </w:t>
      </w: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34"/>
      </w:tblGrid>
      <w:tr w:rsidR="00C90405" w:rsidRPr="00C90405" w14:paraId="7FFE9AB3" w14:textId="77777777" w:rsidTr="00A115DC">
        <w:tc>
          <w:tcPr>
            <w:tcW w:w="9634" w:type="dxa"/>
            <w:tcBorders>
              <w:top w:val="single" w:sz="4" w:space="0" w:color="auto"/>
              <w:left w:val="single" w:sz="4" w:space="0" w:color="auto"/>
              <w:bottom w:val="single" w:sz="4" w:space="0" w:color="auto"/>
              <w:right w:val="single" w:sz="4" w:space="0" w:color="auto"/>
            </w:tcBorders>
            <w:vAlign w:val="center"/>
            <w:hideMark/>
          </w:tcPr>
          <w:p w14:paraId="4B392C4A" w14:textId="5BDA04E2" w:rsidR="00C90405" w:rsidRPr="00C90405" w:rsidRDefault="00C90405" w:rsidP="00A900AC">
            <w:pPr>
              <w:jc w:val="both"/>
              <w:rPr>
                <w:b/>
                <w:bCs/>
                <w:sz w:val="20"/>
                <w:szCs w:val="20"/>
              </w:rPr>
            </w:pPr>
            <w:r w:rsidRPr="00C90405">
              <w:rPr>
                <w:sz w:val="20"/>
                <w:szCs w:val="20"/>
              </w:rPr>
              <w:sym w:font="Symbol" w:char="F0B7"/>
            </w:r>
            <w:r w:rsidRPr="00C90405">
              <w:rPr>
                <w:sz w:val="20"/>
                <w:szCs w:val="20"/>
              </w:rPr>
              <w:t xml:space="preserve"> </w:t>
            </w:r>
            <w:r w:rsidRPr="00C90405">
              <w:rPr>
                <w:b/>
                <w:bCs/>
                <w:sz w:val="20"/>
                <w:szCs w:val="20"/>
              </w:rPr>
              <w:t>Renovación energética del parque de edificios públicos de la Administración General del Estado por encima del objetivo del 3% derivado del artículo 5 de la Directiva de Eficiencia Energética</w:t>
            </w:r>
            <w:r w:rsidRPr="00C90405">
              <w:rPr>
                <w:b/>
                <w:bCs/>
                <w:sz w:val="20"/>
                <w:szCs w:val="20"/>
              </w:rPr>
              <w:br/>
              <w:t>(300.000 m2/año).</w:t>
            </w:r>
          </w:p>
          <w:p w14:paraId="38A3D3BC" w14:textId="7CB068F9" w:rsidR="00C90405" w:rsidRPr="00C90405" w:rsidRDefault="00C90405" w:rsidP="00A900AC">
            <w:pPr>
              <w:jc w:val="both"/>
              <w:rPr>
                <w:sz w:val="20"/>
                <w:szCs w:val="20"/>
              </w:rPr>
            </w:pPr>
            <w:r w:rsidRPr="00C90405">
              <w:rPr>
                <w:sz w:val="20"/>
                <w:szCs w:val="20"/>
              </w:rPr>
              <w:sym w:font="Symbol" w:char="F0B7"/>
            </w:r>
            <w:r w:rsidRPr="00C90405">
              <w:rPr>
                <w:sz w:val="20"/>
                <w:szCs w:val="20"/>
              </w:rPr>
              <w:t xml:space="preserve"> </w:t>
            </w:r>
            <w:r w:rsidRPr="00C90405">
              <w:rPr>
                <w:b/>
                <w:bCs/>
                <w:sz w:val="20"/>
                <w:szCs w:val="20"/>
              </w:rPr>
              <w:t>Renovación energética del 3% de la superficie edificada y climatizada de las Administraciones Autonómicas y Locales.</w:t>
            </w:r>
          </w:p>
        </w:tc>
      </w:tr>
    </w:tbl>
    <w:p w14:paraId="21233D6D" w14:textId="6181B9BE" w:rsidR="002C3390" w:rsidRDefault="002C3390" w:rsidP="00866069">
      <w:pPr>
        <w:jc w:val="both"/>
      </w:pPr>
      <w:r w:rsidRPr="002C3390">
        <w:lastRenderedPageBreak/>
        <w:t xml:space="preserve">Los ahorros </w:t>
      </w:r>
      <w:r w:rsidR="004637DA">
        <w:t xml:space="preserve">estimados </w:t>
      </w:r>
      <w:r w:rsidR="0001346B">
        <w:t xml:space="preserve">por la aplicación </w:t>
      </w:r>
      <w:r w:rsidRPr="002C3390">
        <w:t xml:space="preserve">de </w:t>
      </w:r>
      <w:r w:rsidR="004637DA">
        <w:t xml:space="preserve">estas medidas </w:t>
      </w:r>
      <w:proofErr w:type="gramStart"/>
      <w:r w:rsidR="001300BF">
        <w:t>permitiría</w:t>
      </w:r>
      <w:proofErr w:type="gramEnd"/>
      <w:r w:rsidR="001300BF">
        <w:t xml:space="preserve"> cumplir el </w:t>
      </w:r>
      <w:r w:rsidR="003F06CF">
        <w:t>compromiso</w:t>
      </w:r>
      <w:r w:rsidR="001300BF">
        <w:t xml:space="preserve"> de reducción </w:t>
      </w:r>
      <w:r w:rsidRPr="002C3390">
        <w:t xml:space="preserve">de </w:t>
      </w:r>
      <w:r w:rsidR="001300BF">
        <w:t xml:space="preserve">consumo de </w:t>
      </w:r>
      <w:r w:rsidRPr="002C3390">
        <w:t xml:space="preserve">energía </w:t>
      </w:r>
      <w:r w:rsidR="00414215">
        <w:t xml:space="preserve">de unas </w:t>
      </w:r>
      <w:r w:rsidRPr="002C3390">
        <w:t xml:space="preserve">669 </w:t>
      </w:r>
      <w:proofErr w:type="spellStart"/>
      <w:r w:rsidRPr="002C3390">
        <w:t>ktep</w:t>
      </w:r>
      <w:proofErr w:type="spellEnd"/>
      <w:r w:rsidRPr="002C3390">
        <w:t>/año</w:t>
      </w:r>
      <w:r w:rsidR="001300BF">
        <w:t>.</w:t>
      </w:r>
    </w:p>
    <w:p w14:paraId="7C4EA4ED" w14:textId="77605572" w:rsidR="00414215" w:rsidRDefault="00AE54CD" w:rsidP="00AE54CD">
      <w:pPr>
        <w:pStyle w:val="Heading1"/>
        <w:rPr>
          <w:b/>
          <w:bCs/>
          <w:color w:val="auto"/>
          <w:sz w:val="24"/>
          <w:szCs w:val="24"/>
        </w:rPr>
      </w:pPr>
      <w:bookmarkStart w:id="7" w:name="_Toc65190465"/>
      <w:r>
        <w:rPr>
          <w:b/>
          <w:bCs/>
          <w:color w:val="auto"/>
          <w:sz w:val="24"/>
          <w:szCs w:val="24"/>
        </w:rPr>
        <w:t>4</w:t>
      </w:r>
      <w:r>
        <w:rPr>
          <w:b/>
          <w:bCs/>
          <w:color w:val="auto"/>
          <w:sz w:val="24"/>
          <w:szCs w:val="24"/>
        </w:rPr>
        <w:tab/>
        <w:t>LAS CIUDADES Y MUNICIPIOS</w:t>
      </w:r>
      <w:bookmarkEnd w:id="7"/>
    </w:p>
    <w:p w14:paraId="07F23ADF" w14:textId="45BAE05D" w:rsidR="00AE54CD" w:rsidRDefault="00AE54CD" w:rsidP="00AE54CD"/>
    <w:p w14:paraId="2D3E23A2" w14:textId="7E891660" w:rsidR="00AE54CD" w:rsidRDefault="00AE54CD" w:rsidP="00AE54CD">
      <w:pPr>
        <w:jc w:val="both"/>
      </w:pPr>
      <w:r w:rsidRPr="00AE54CD">
        <w:t>Las ciudades tienen un desafío considerable a la</w:t>
      </w:r>
      <w:r>
        <w:t xml:space="preserve"> </w:t>
      </w:r>
      <w:r w:rsidRPr="00AE54CD">
        <w:t>hora de afrontar el cambio climático, ya que son</w:t>
      </w:r>
      <w:r>
        <w:t xml:space="preserve"> </w:t>
      </w:r>
      <w:r w:rsidRPr="00AE54CD">
        <w:t>generadoras del 70 % de las emisiones de gases</w:t>
      </w:r>
      <w:r>
        <w:t xml:space="preserve"> </w:t>
      </w:r>
      <w:r w:rsidRPr="00AE54CD">
        <w:t>de efecto invernadero (GEI). Por eso, muchas están</w:t>
      </w:r>
      <w:r>
        <w:t xml:space="preserve"> </w:t>
      </w:r>
      <w:r w:rsidRPr="00AE54CD">
        <w:t>adecuando su agenda para adoptar medidas</w:t>
      </w:r>
      <w:r>
        <w:t xml:space="preserve"> </w:t>
      </w:r>
      <w:r w:rsidRPr="00AE54CD">
        <w:t>destinadas a reducir las emisiones de GEI, minimizar</w:t>
      </w:r>
      <w:r>
        <w:t xml:space="preserve"> </w:t>
      </w:r>
      <w:r w:rsidRPr="00AE54CD">
        <w:t>la dependencia de las energías fósiles, mejorar la</w:t>
      </w:r>
      <w:r>
        <w:t xml:space="preserve"> </w:t>
      </w:r>
      <w:r w:rsidRPr="00AE54CD">
        <w:t>eficiencia y la reducción de los flujos metabólicos</w:t>
      </w:r>
      <w:r>
        <w:t xml:space="preserve"> </w:t>
      </w:r>
      <w:r w:rsidRPr="00AE54CD">
        <w:t>e incrementar la resiliencia. Todas estas medidas</w:t>
      </w:r>
      <w:r>
        <w:t xml:space="preserve"> </w:t>
      </w:r>
      <w:r w:rsidRPr="00AE54CD">
        <w:t>tienen como finalidad la mejora de la calidad de vida</w:t>
      </w:r>
      <w:r>
        <w:t xml:space="preserve"> </w:t>
      </w:r>
      <w:r w:rsidRPr="00AE54CD">
        <w:t>y la sostenibilidad de la ciudad.</w:t>
      </w:r>
    </w:p>
    <w:p w14:paraId="5460175D" w14:textId="4DB49AF5" w:rsidR="007044C1" w:rsidRPr="007044C1" w:rsidRDefault="00796AD0" w:rsidP="007044C1">
      <w:pPr>
        <w:jc w:val="both"/>
      </w:pPr>
      <w:r>
        <w:t>S</w:t>
      </w:r>
      <w:r w:rsidR="007044C1" w:rsidRPr="007044C1">
        <w:t>i se consigue el compromiso de los organismos públicos, de la inversión privada y de la voluntad ciudadana</w:t>
      </w:r>
      <w:r w:rsidR="007044C1" w:rsidRPr="007044C1">
        <w:rPr>
          <w:b/>
          <w:bCs/>
        </w:rPr>
        <w:t xml:space="preserve">, </w:t>
      </w:r>
      <w:r w:rsidRPr="00796AD0">
        <w:t>se estima</w:t>
      </w:r>
      <w:r>
        <w:rPr>
          <w:b/>
          <w:bCs/>
        </w:rPr>
        <w:t xml:space="preserve"> que </w:t>
      </w:r>
      <w:r w:rsidR="007044C1" w:rsidRPr="007044C1">
        <w:rPr>
          <w:b/>
          <w:bCs/>
        </w:rPr>
        <w:t xml:space="preserve">las ciudades tienen </w:t>
      </w:r>
      <w:r>
        <w:rPr>
          <w:b/>
          <w:bCs/>
        </w:rPr>
        <w:t>la capacidad de reducir en 2030</w:t>
      </w:r>
      <w:r w:rsidR="007044C1" w:rsidRPr="007044C1">
        <w:rPr>
          <w:b/>
          <w:bCs/>
        </w:rPr>
        <w:t xml:space="preserve"> entre el 90% y el 100% de </w:t>
      </w:r>
      <w:r>
        <w:rPr>
          <w:b/>
          <w:bCs/>
        </w:rPr>
        <w:t xml:space="preserve">las </w:t>
      </w:r>
      <w:r w:rsidR="007044C1" w:rsidRPr="007044C1">
        <w:rPr>
          <w:b/>
          <w:bCs/>
        </w:rPr>
        <w:t xml:space="preserve">emisiones contaminantes </w:t>
      </w:r>
      <w:r w:rsidR="007044C1" w:rsidRPr="007044C1">
        <w:t xml:space="preserve">y de </w:t>
      </w:r>
      <w:r>
        <w:t>ejecutar</w:t>
      </w:r>
      <w:r w:rsidRPr="007044C1">
        <w:t xml:space="preserve"> </w:t>
      </w:r>
      <w:r w:rsidR="007044C1" w:rsidRPr="007044C1">
        <w:t>gran parte de las infraestructuras que hacen falta para </w:t>
      </w:r>
      <w:hyperlink r:id="rId24" w:history="1">
        <w:r w:rsidR="007044C1" w:rsidRPr="007044C1">
          <w:rPr>
            <w:rStyle w:val="Hyperlink"/>
            <w:color w:val="auto"/>
          </w:rPr>
          <w:t>conseguir la neutralidad en carbono para 2050</w:t>
        </w:r>
      </w:hyperlink>
      <w:r w:rsidRPr="00796AD0">
        <w:rPr>
          <w:rStyle w:val="Hyperlink"/>
          <w:color w:val="auto"/>
          <w:u w:val="none"/>
        </w:rPr>
        <w:t xml:space="preserve"> </w:t>
      </w:r>
      <w:r w:rsidRPr="00796AD0">
        <w:rPr>
          <w:rStyle w:val="Hyperlink"/>
          <w:color w:val="auto"/>
          <w:u w:val="none"/>
          <w:vertAlign w:val="superscript"/>
        </w:rPr>
        <w:t>14</w:t>
      </w:r>
      <w:r w:rsidR="007044C1" w:rsidRPr="007044C1">
        <w:t>.</w:t>
      </w:r>
    </w:p>
    <w:p w14:paraId="056D1BB6" w14:textId="25BF39F2" w:rsidR="007044C1" w:rsidRPr="007044C1" w:rsidRDefault="007044C1" w:rsidP="007044C1">
      <w:pPr>
        <w:jc w:val="both"/>
      </w:pPr>
      <w:r>
        <w:t>L</w:t>
      </w:r>
      <w:r w:rsidRPr="007044C1">
        <w:t xml:space="preserve">os gobiernos </w:t>
      </w:r>
      <w:r w:rsidR="00796AD0">
        <w:t>saben</w:t>
      </w:r>
      <w:r w:rsidRPr="007044C1">
        <w:t xml:space="preserve"> que, si quieren cumplir con sus</w:t>
      </w:r>
      <w:r w:rsidRPr="007044C1">
        <w:rPr>
          <w:b/>
          <w:bCs/>
        </w:rPr>
        <w:t> </w:t>
      </w:r>
      <w:hyperlink r:id="rId25" w:history="1">
        <w:r w:rsidRPr="007044C1">
          <w:rPr>
            <w:rStyle w:val="Hyperlink"/>
            <w:b/>
            <w:bCs/>
            <w:color w:val="auto"/>
          </w:rPr>
          <w:t>planes nacionales (</w:t>
        </w:r>
        <w:proofErr w:type="spellStart"/>
        <w:r w:rsidRPr="007044C1">
          <w:rPr>
            <w:rStyle w:val="Hyperlink"/>
            <w:b/>
            <w:bCs/>
            <w:color w:val="auto"/>
          </w:rPr>
          <w:t>NDCs</w:t>
        </w:r>
        <w:proofErr w:type="spellEnd"/>
      </w:hyperlink>
      <w:r w:rsidRPr="007044C1">
        <w:rPr>
          <w:b/>
          <w:bCs/>
        </w:rPr>
        <w:t>)</w:t>
      </w:r>
      <w:r w:rsidR="008D5B25" w:rsidRPr="008D5B25">
        <w:rPr>
          <w:vertAlign w:val="superscript"/>
        </w:rPr>
        <w:t>15</w:t>
      </w:r>
      <w:r w:rsidRPr="007044C1">
        <w:t> </w:t>
      </w:r>
      <w:r w:rsidR="00796AD0">
        <w:t>de</w:t>
      </w:r>
      <w:r w:rsidRPr="007044C1">
        <w:t xml:space="preserve"> lucha contra el cambio climático, necesitan el compromiso de sus instituciones locales </w:t>
      </w:r>
      <w:r w:rsidR="008D5B25">
        <w:t>de</w:t>
      </w:r>
      <w:r w:rsidR="00796AD0">
        <w:t xml:space="preserve"> dejar de utilizar</w:t>
      </w:r>
      <w:r w:rsidRPr="007044C1">
        <w:t xml:space="preserve"> </w:t>
      </w:r>
      <w:r w:rsidR="00796AD0">
        <w:t xml:space="preserve">los </w:t>
      </w:r>
      <w:r w:rsidRPr="007044C1">
        <w:t xml:space="preserve">combustibles fósiles. Es más, están siendo las ciudades, y no los gobiernos nacionales, las que más iniciativas </w:t>
      </w:r>
      <w:r w:rsidR="00796AD0">
        <w:t xml:space="preserve">están promoviendo </w:t>
      </w:r>
      <w:r w:rsidR="008D5B25">
        <w:t>en este sentido</w:t>
      </w:r>
      <w:r w:rsidRPr="007044C1">
        <w:t>.</w:t>
      </w:r>
    </w:p>
    <w:p w14:paraId="45CCCF30" w14:textId="73286ED2" w:rsidR="007044C1" w:rsidRDefault="007044C1" w:rsidP="007044C1">
      <w:pPr>
        <w:jc w:val="both"/>
      </w:pPr>
      <w:r w:rsidRPr="007044C1">
        <w:t>El ejemplo más visible lo tenemos en el </w:t>
      </w:r>
      <w:r w:rsidRPr="007044C1">
        <w:rPr>
          <w:b/>
          <w:bCs/>
        </w:rPr>
        <w:t>grupo C40</w:t>
      </w:r>
      <w:r w:rsidRPr="007044C1">
        <w:t xml:space="preserve">, una red que reúne a algunas de las grandes metrópolis de todo el mundo con el objetivo de </w:t>
      </w:r>
      <w:r w:rsidR="008D5B25">
        <w:t>señalar</w:t>
      </w:r>
      <w:r w:rsidRPr="007044C1">
        <w:t xml:space="preserve"> el camino hacia un futuro más saludable y sostenible</w:t>
      </w:r>
      <w:r w:rsidR="008D5B25">
        <w:t xml:space="preserve"> con la adopción de medidas </w:t>
      </w:r>
      <w:r w:rsidR="001025E5">
        <w:t>de adaptación al cambio climático y de</w:t>
      </w:r>
      <w:r w:rsidR="008D5B25">
        <w:t xml:space="preserve"> redu</w:t>
      </w:r>
      <w:r w:rsidR="001025E5">
        <w:t>c</w:t>
      </w:r>
      <w:r w:rsidR="008D5B25">
        <w:t>c</w:t>
      </w:r>
      <w:r w:rsidR="001025E5">
        <w:t>ión de</w:t>
      </w:r>
      <w:r w:rsidR="008D5B25">
        <w:t xml:space="preserve"> las emisiones a la atmósfera de los gases responsables del calentamiento global</w:t>
      </w:r>
      <w:r w:rsidR="0086694D">
        <w:t>.</w:t>
      </w:r>
    </w:p>
    <w:p w14:paraId="7C8EDA54" w14:textId="77777777" w:rsidR="0086694D" w:rsidRPr="00F1629D" w:rsidRDefault="0086694D" w:rsidP="007044C1">
      <w:pPr>
        <w:jc w:val="both"/>
        <w:rPr>
          <w:sz w:val="16"/>
          <w:szCs w:val="16"/>
        </w:rPr>
      </w:pPr>
    </w:p>
    <w:p w14:paraId="5D353582" w14:textId="751B4EFA" w:rsidR="007044C1" w:rsidRPr="007044C1" w:rsidRDefault="007044C1" w:rsidP="007044C1">
      <w:pPr>
        <w:pStyle w:val="Heading2"/>
        <w:rPr>
          <w:b/>
          <w:bCs/>
          <w:color w:val="auto"/>
          <w:sz w:val="24"/>
          <w:szCs w:val="24"/>
        </w:rPr>
      </w:pPr>
      <w:bookmarkStart w:id="8" w:name="_Toc65190466"/>
      <w:r>
        <w:rPr>
          <w:b/>
          <w:bCs/>
          <w:color w:val="auto"/>
          <w:sz w:val="24"/>
          <w:szCs w:val="24"/>
        </w:rPr>
        <w:t>4.1</w:t>
      </w:r>
      <w:r>
        <w:rPr>
          <w:b/>
          <w:bCs/>
          <w:color w:val="auto"/>
          <w:sz w:val="24"/>
          <w:szCs w:val="24"/>
        </w:rPr>
        <w:tab/>
      </w:r>
      <w:r w:rsidRPr="007044C1">
        <w:rPr>
          <w:b/>
          <w:bCs/>
          <w:color w:val="auto"/>
          <w:sz w:val="24"/>
          <w:szCs w:val="24"/>
        </w:rPr>
        <w:t>Compromisos de las ciudades C40</w:t>
      </w:r>
      <w:bookmarkEnd w:id="8"/>
    </w:p>
    <w:p w14:paraId="5F771BBD" w14:textId="77777777" w:rsidR="001025E5" w:rsidRPr="00F1629D" w:rsidRDefault="001025E5" w:rsidP="007044C1">
      <w:pPr>
        <w:jc w:val="both"/>
        <w:rPr>
          <w:sz w:val="16"/>
          <w:szCs w:val="16"/>
        </w:rPr>
      </w:pPr>
    </w:p>
    <w:p w14:paraId="4767786A" w14:textId="4C367018" w:rsidR="007044C1" w:rsidRPr="007044C1" w:rsidRDefault="007044C1" w:rsidP="007044C1">
      <w:pPr>
        <w:jc w:val="both"/>
      </w:pPr>
      <w:r w:rsidRPr="007044C1">
        <w:t>En 2006, la red contaba con 40 municipios. Hoy el grupo está formado por 96 ciudades, donde viven uno de cada doce habitantes del mundo. De ellas</w:t>
      </w:r>
      <w:r w:rsidRPr="007044C1">
        <w:rPr>
          <w:b/>
          <w:bCs/>
        </w:rPr>
        <w:t>, 25 ciudades ya tienen como objetivo ser neutrales en carbono antes de 2050.</w:t>
      </w:r>
    </w:p>
    <w:p w14:paraId="67834343" w14:textId="19DD32D4" w:rsidR="007044C1" w:rsidRPr="007044C1" w:rsidRDefault="007044C1" w:rsidP="007044C1">
      <w:pPr>
        <w:jc w:val="both"/>
      </w:pPr>
      <w:r w:rsidRPr="007044C1">
        <w:t>Muchas de ellas ya están aplicando medidas de movilidad sostenible, de reducción de emisiones en la construcción de sus edificios o de adaptación de infraestructuras ya existentes. Pero, además, en la última Cumbre de Ciudades que se celebró en Copenhague</w:t>
      </w:r>
      <w:r w:rsidR="001025E5" w:rsidRPr="001025E5">
        <w:rPr>
          <w:vertAlign w:val="superscript"/>
        </w:rPr>
        <w:t>16</w:t>
      </w:r>
      <w:r w:rsidRPr="007044C1">
        <w:t xml:space="preserve"> </w:t>
      </w:r>
      <w:r w:rsidR="001025E5">
        <w:t>en octubre de 2019</w:t>
      </w:r>
      <w:r w:rsidRPr="007044C1">
        <w:t>, las ciudades C40 impulsaron cinco compromisos concretos:</w:t>
      </w:r>
    </w:p>
    <w:p w14:paraId="31B8497E" w14:textId="55F97134" w:rsidR="007044C1" w:rsidRPr="007044C1" w:rsidRDefault="007044C1" w:rsidP="001025E5">
      <w:pPr>
        <w:pStyle w:val="Heading3"/>
        <w:ind w:firstLine="708"/>
        <w:rPr>
          <w:b/>
          <w:bCs/>
          <w:color w:val="auto"/>
        </w:rPr>
      </w:pPr>
      <w:bookmarkStart w:id="9" w:name="_Toc65190467"/>
      <w:r>
        <w:rPr>
          <w:b/>
          <w:bCs/>
          <w:color w:val="auto"/>
        </w:rPr>
        <w:t>4.1.1</w:t>
      </w:r>
      <w:r>
        <w:rPr>
          <w:b/>
          <w:bCs/>
          <w:color w:val="auto"/>
        </w:rPr>
        <w:tab/>
      </w:r>
      <w:r w:rsidRPr="007044C1">
        <w:rPr>
          <w:b/>
          <w:bCs/>
          <w:color w:val="auto"/>
        </w:rPr>
        <w:t>Nuevo Pacto verde global</w:t>
      </w:r>
      <w:bookmarkEnd w:id="9"/>
    </w:p>
    <w:p w14:paraId="05E82CAF" w14:textId="09572FE6" w:rsidR="007044C1" w:rsidRPr="007044C1" w:rsidRDefault="001025E5" w:rsidP="001025E5">
      <w:pPr>
        <w:ind w:left="708"/>
        <w:jc w:val="both"/>
      </w:pPr>
      <w:r>
        <w:t>Que</w:t>
      </w:r>
      <w:r w:rsidR="007044C1" w:rsidRPr="007044C1">
        <w:t xml:space="preserve"> aspira a reducir las emisiones de los sectores más contaminantes como la industria, la construcción y el tratamiento de los residuos, con acciones para </w:t>
      </w:r>
      <w:r>
        <w:t>impedir</w:t>
      </w:r>
      <w:r w:rsidR="007044C1" w:rsidRPr="007044C1">
        <w:t xml:space="preserve"> el aumento de la temperatura global a finales de siglo </w:t>
      </w:r>
      <w:r>
        <w:t>por encima de</w:t>
      </w:r>
      <w:r w:rsidR="007044C1" w:rsidRPr="007044C1">
        <w:t xml:space="preserve"> los 1,5 </w:t>
      </w:r>
      <w:proofErr w:type="spellStart"/>
      <w:r>
        <w:t>ºC</w:t>
      </w:r>
      <w:proofErr w:type="spellEnd"/>
    </w:p>
    <w:p w14:paraId="3706FB1C" w14:textId="6252005D" w:rsidR="007044C1" w:rsidRPr="007044C1" w:rsidRDefault="007044C1" w:rsidP="001025E5">
      <w:pPr>
        <w:pStyle w:val="Heading3"/>
        <w:ind w:left="708"/>
        <w:rPr>
          <w:b/>
          <w:bCs/>
          <w:color w:val="auto"/>
        </w:rPr>
      </w:pPr>
      <w:bookmarkStart w:id="10" w:name="_Toc65190468"/>
      <w:r w:rsidRPr="007044C1">
        <w:rPr>
          <w:b/>
          <w:bCs/>
          <w:color w:val="auto"/>
        </w:rPr>
        <w:t>4.1.2</w:t>
      </w:r>
      <w:r w:rsidRPr="007044C1">
        <w:rPr>
          <w:b/>
          <w:bCs/>
          <w:color w:val="auto"/>
        </w:rPr>
        <w:tab/>
        <w:t>Comer más saludable</w:t>
      </w:r>
      <w:bookmarkEnd w:id="10"/>
    </w:p>
    <w:p w14:paraId="21DC2A3B" w14:textId="77777777" w:rsidR="007044C1" w:rsidRPr="007044C1" w:rsidRDefault="007044C1" w:rsidP="001025E5">
      <w:pPr>
        <w:ind w:left="708"/>
        <w:jc w:val="both"/>
      </w:pPr>
      <w:r w:rsidRPr="007044C1">
        <w:t>Ciudades como Barcelona o Lima acordaron aplicar para 2030 un conjunto de políticas que estimulen una dieta más saludable y sostenible, apostando por reducir los desperdicios, dar prioridad en las compras públicas a productos orgánicos y alimentos equilibrados y nutritivos, y hacer accesible esa compra entre sus ciudadanos.</w:t>
      </w:r>
    </w:p>
    <w:p w14:paraId="164CD0BC" w14:textId="3E55C7CB" w:rsidR="007044C1" w:rsidRPr="007044C1" w:rsidRDefault="007044C1" w:rsidP="001025E5">
      <w:pPr>
        <w:pStyle w:val="Heading3"/>
        <w:ind w:left="708"/>
        <w:rPr>
          <w:b/>
          <w:bCs/>
          <w:color w:val="auto"/>
        </w:rPr>
      </w:pPr>
      <w:bookmarkStart w:id="11" w:name="_Toc65190469"/>
      <w:r w:rsidRPr="007044C1">
        <w:rPr>
          <w:b/>
          <w:bCs/>
          <w:color w:val="auto"/>
        </w:rPr>
        <w:lastRenderedPageBreak/>
        <w:t>4.1.3</w:t>
      </w:r>
      <w:r w:rsidRPr="007044C1">
        <w:rPr>
          <w:b/>
          <w:bCs/>
          <w:color w:val="auto"/>
        </w:rPr>
        <w:tab/>
        <w:t>Mejorar el aire que respiramos en las ciudades</w:t>
      </w:r>
      <w:bookmarkEnd w:id="11"/>
    </w:p>
    <w:p w14:paraId="1BF071B9" w14:textId="26FC324E" w:rsidR="007044C1" w:rsidRPr="007044C1" w:rsidRDefault="007044C1" w:rsidP="001025E5">
      <w:pPr>
        <w:ind w:left="708"/>
        <w:jc w:val="both"/>
      </w:pPr>
      <w:r w:rsidRPr="007044C1">
        <w:t>Una treintena de ciudades se comprometieron en Copenhague a mejorar la calidad del aire que respiran sus habitantes, reconociendo que respirar aire puro es un derecho humano.</w:t>
      </w:r>
      <w:r w:rsidR="0086694D">
        <w:t xml:space="preserve"> Estas medidas se concretan en promover el transporte de bajas o nulas emisiones, el uso de combustibles para calefacción y cocina más limpios e incentivar el uso de la bicicleta. Con ellas se estima en evitar 40.000 muertes anuales por polución atmosférica</w:t>
      </w:r>
    </w:p>
    <w:p w14:paraId="3E023E7E" w14:textId="497CE849" w:rsidR="007044C1" w:rsidRPr="007044C1" w:rsidRDefault="007044C1" w:rsidP="001025E5">
      <w:pPr>
        <w:ind w:left="708"/>
        <w:jc w:val="both"/>
        <w:rPr>
          <w:b/>
          <w:bCs/>
        </w:rPr>
      </w:pPr>
      <w:r w:rsidRPr="007044C1">
        <w:rPr>
          <w:b/>
          <w:bCs/>
        </w:rPr>
        <w:t>4.1.4</w:t>
      </w:r>
      <w:r w:rsidRPr="007044C1">
        <w:rPr>
          <w:b/>
          <w:bCs/>
        </w:rPr>
        <w:tab/>
        <w:t>Construcción más sostenible de las ciudades</w:t>
      </w:r>
    </w:p>
    <w:p w14:paraId="44B0F8D0" w14:textId="77777777" w:rsidR="007044C1" w:rsidRPr="007044C1" w:rsidRDefault="007044C1" w:rsidP="001025E5">
      <w:pPr>
        <w:ind w:left="708"/>
        <w:jc w:val="both"/>
      </w:pPr>
      <w:r w:rsidRPr="007044C1">
        <w:t>Ciudades como Copenhague, Oslo y Estocolmo acordaron impulsar regulaciones y políticas de diseño para reducir el uso de combustibles fósiles en el sector de la construcción y llevar a cabo una construcción sostenible.</w:t>
      </w:r>
    </w:p>
    <w:p w14:paraId="54460CEB" w14:textId="7FEB6E2E" w:rsidR="007044C1" w:rsidRPr="007044C1" w:rsidRDefault="007044C1" w:rsidP="001025E5">
      <w:pPr>
        <w:ind w:left="708"/>
        <w:jc w:val="both"/>
        <w:rPr>
          <w:b/>
          <w:bCs/>
        </w:rPr>
      </w:pPr>
      <w:r w:rsidRPr="007044C1">
        <w:rPr>
          <w:b/>
          <w:bCs/>
        </w:rPr>
        <w:t>4.1.5</w:t>
      </w:r>
      <w:r w:rsidRPr="007044C1">
        <w:rPr>
          <w:b/>
          <w:bCs/>
        </w:rPr>
        <w:tab/>
        <w:t>Escuchar a los jóvenes</w:t>
      </w:r>
    </w:p>
    <w:p w14:paraId="1E6A668B" w14:textId="6AB6A316" w:rsidR="007044C1" w:rsidRDefault="007044C1" w:rsidP="001025E5">
      <w:pPr>
        <w:ind w:left="708"/>
        <w:jc w:val="both"/>
      </w:pPr>
      <w:r w:rsidRPr="007044C1">
        <w:t>El grupo de ciudades C40 anunció la creación de una iniciativa global para la juventud que permita la cooperación entre alcaldes y líderes de movimientos climáticos en todo el mundo con el objetivo de impulsar el nuevo pacto verde global.</w:t>
      </w:r>
    </w:p>
    <w:p w14:paraId="7B9B7B66" w14:textId="77777777" w:rsidR="0086694D" w:rsidRPr="007044C1" w:rsidRDefault="0086694D" w:rsidP="001025E5">
      <w:pPr>
        <w:ind w:left="708"/>
        <w:jc w:val="both"/>
      </w:pPr>
    </w:p>
    <w:p w14:paraId="6C2C56CF" w14:textId="61F1063B" w:rsidR="007044C1" w:rsidRDefault="007044C1" w:rsidP="007044C1">
      <w:pPr>
        <w:pStyle w:val="Heading2"/>
        <w:rPr>
          <w:b/>
          <w:bCs/>
          <w:color w:val="auto"/>
          <w:sz w:val="24"/>
          <w:szCs w:val="24"/>
        </w:rPr>
      </w:pPr>
      <w:bookmarkStart w:id="12" w:name="_Toc65190470"/>
      <w:r w:rsidRPr="007044C1">
        <w:rPr>
          <w:b/>
          <w:bCs/>
          <w:color w:val="auto"/>
          <w:sz w:val="24"/>
          <w:szCs w:val="24"/>
        </w:rPr>
        <w:t xml:space="preserve">4.2 </w:t>
      </w:r>
      <w:r w:rsidRPr="007044C1">
        <w:rPr>
          <w:b/>
          <w:bCs/>
          <w:color w:val="auto"/>
          <w:sz w:val="24"/>
          <w:szCs w:val="24"/>
        </w:rPr>
        <w:tab/>
        <w:t>Las administraciones locales en España</w:t>
      </w:r>
      <w:bookmarkEnd w:id="12"/>
    </w:p>
    <w:p w14:paraId="7688DDEC" w14:textId="77777777" w:rsidR="0086694D" w:rsidRPr="0086694D" w:rsidRDefault="0086694D" w:rsidP="0086694D"/>
    <w:p w14:paraId="420ECF08" w14:textId="7B5C7AF0" w:rsidR="00AE54CD" w:rsidRPr="00AE54CD" w:rsidRDefault="00AE54CD" w:rsidP="00AE54CD">
      <w:pPr>
        <w:jc w:val="both"/>
      </w:pPr>
      <w:r w:rsidRPr="00AE54CD">
        <w:t xml:space="preserve">Los Gobiernos Locales son los llamados a actuar desde el terreno, desde la proximidad al territorio, para dar solución a los problemas globales que trae consigo el cambio climático. Así lo </w:t>
      </w:r>
      <w:r>
        <w:t xml:space="preserve">constataron </w:t>
      </w:r>
      <w:r w:rsidRPr="00AE54CD">
        <w:t xml:space="preserve">los </w:t>
      </w:r>
      <w:r w:rsidR="00A900AC">
        <w:t>a</w:t>
      </w:r>
      <w:r w:rsidRPr="00AE54CD">
        <w:t xml:space="preserve">lcaldes y </w:t>
      </w:r>
      <w:r w:rsidR="00A900AC">
        <w:t>a</w:t>
      </w:r>
      <w:r w:rsidRPr="00AE54CD">
        <w:t>lcaldesas</w:t>
      </w:r>
      <w:r>
        <w:t xml:space="preserve"> </w:t>
      </w:r>
      <w:r w:rsidR="00A900AC">
        <w:t>presentes</w:t>
      </w:r>
      <w:r w:rsidRPr="00AE54CD">
        <w:t xml:space="preserve"> en la Cumbre Municipal por el Clima</w:t>
      </w:r>
      <w:r>
        <w:t xml:space="preserve"> de Madrid en</w:t>
      </w:r>
      <w:r w:rsidRPr="00AE54CD">
        <w:t xml:space="preserve"> el foro de debate </w:t>
      </w:r>
      <w:r>
        <w:t xml:space="preserve">de </w:t>
      </w:r>
      <w:r w:rsidR="007044C1">
        <w:t xml:space="preserve">la </w:t>
      </w:r>
      <w:r w:rsidRPr="00AE54CD">
        <w:t>FEMP</w:t>
      </w:r>
      <w:r w:rsidR="00E721E2" w:rsidRPr="00E721E2">
        <w:rPr>
          <w:vertAlign w:val="superscript"/>
        </w:rPr>
        <w:t>17</w:t>
      </w:r>
      <w:r w:rsidRPr="00AE54CD">
        <w:t xml:space="preserve"> </w:t>
      </w:r>
      <w:r>
        <w:t xml:space="preserve">el </w:t>
      </w:r>
      <w:r w:rsidRPr="00AE54CD">
        <w:t>día</w:t>
      </w:r>
      <w:r>
        <w:t xml:space="preserve"> la </w:t>
      </w:r>
      <w:r w:rsidRPr="00AE54CD">
        <w:t xml:space="preserve">clausura </w:t>
      </w:r>
      <w:r>
        <w:t xml:space="preserve">de </w:t>
      </w:r>
      <w:r w:rsidRPr="00AE54CD">
        <w:t>esta conferencia internacional.</w:t>
      </w:r>
    </w:p>
    <w:p w14:paraId="7C26A4B6" w14:textId="77777777" w:rsidR="00E14647" w:rsidRDefault="00AE54CD" w:rsidP="0010791F">
      <w:pPr>
        <w:jc w:val="both"/>
      </w:pPr>
      <w:r>
        <w:t>L</w:t>
      </w:r>
      <w:r w:rsidRPr="00AE54CD">
        <w:t xml:space="preserve">os responsables locales </w:t>
      </w:r>
      <w:r>
        <w:t>pusieron e</w:t>
      </w:r>
      <w:r w:rsidRPr="00AE54CD">
        <w:t xml:space="preserve">l foco en el papel de los Gobiernos </w:t>
      </w:r>
      <w:r w:rsidR="00E721E2">
        <w:t>municipales</w:t>
      </w:r>
      <w:r>
        <w:t xml:space="preserve"> en su c</w:t>
      </w:r>
      <w:r w:rsidRPr="00AE54CD">
        <w:t xml:space="preserve">apacidad para actuar sobre el territorio. </w:t>
      </w:r>
      <w:r>
        <w:t>Según expresaron</w:t>
      </w:r>
      <w:r w:rsidRPr="00AE54CD">
        <w:t xml:space="preserve">, es preciso impulsar nuevos modelos productivos, nuevas opciones de transporte, de energía, de gestión de los residuos o de impulso de iniciativas como la economía circular. </w:t>
      </w:r>
    </w:p>
    <w:p w14:paraId="5024B1FD" w14:textId="5CAF7B46" w:rsidR="00E14647" w:rsidRDefault="00E14647" w:rsidP="0010791F">
      <w:pPr>
        <w:jc w:val="both"/>
      </w:pPr>
      <w:r>
        <w:t>Hubo acuerdo en las siguientes ideas:</w:t>
      </w:r>
    </w:p>
    <w:p w14:paraId="1E7DEBFD" w14:textId="3FE548AE" w:rsidR="0010791F" w:rsidRDefault="00AE54CD" w:rsidP="00E14647">
      <w:pPr>
        <w:pStyle w:val="ListParagraph"/>
        <w:numPr>
          <w:ilvl w:val="0"/>
          <w:numId w:val="21"/>
        </w:numPr>
        <w:jc w:val="both"/>
      </w:pPr>
      <w:r w:rsidRPr="00AE54CD">
        <w:t xml:space="preserve">Es </w:t>
      </w:r>
      <w:r w:rsidR="0010791F">
        <w:t xml:space="preserve">imprescindible un </w:t>
      </w:r>
      <w:r w:rsidRPr="00AE54CD">
        <w:t>“cambio de paradigma”.</w:t>
      </w:r>
    </w:p>
    <w:p w14:paraId="5A21FF78" w14:textId="57CD6F0A" w:rsidR="00E14647" w:rsidRDefault="00E14647" w:rsidP="00E14647">
      <w:pPr>
        <w:pStyle w:val="ListParagraph"/>
        <w:numPr>
          <w:ilvl w:val="0"/>
          <w:numId w:val="21"/>
        </w:numPr>
        <w:jc w:val="both"/>
      </w:pPr>
      <w:r w:rsidRPr="00AE54CD">
        <w:t xml:space="preserve">la lucha por la igualdad entre hombres y mujeres y la transición ecológica son los </w:t>
      </w:r>
      <w:r>
        <w:t>g</w:t>
      </w:r>
      <w:r w:rsidRPr="00AE54CD">
        <w:t>randes retos</w:t>
      </w:r>
      <w:r>
        <w:t xml:space="preserve"> de nuestra sociedad,</w:t>
      </w:r>
    </w:p>
    <w:p w14:paraId="60422513" w14:textId="77777777" w:rsidR="00E14647" w:rsidRPr="00AE54CD" w:rsidRDefault="00E14647" w:rsidP="00E14647">
      <w:pPr>
        <w:pStyle w:val="ListParagraph"/>
        <w:numPr>
          <w:ilvl w:val="0"/>
          <w:numId w:val="21"/>
        </w:numPr>
        <w:jc w:val="both"/>
      </w:pPr>
      <w:r>
        <w:t xml:space="preserve">Es necesario </w:t>
      </w:r>
      <w:r w:rsidRPr="00AE54CD">
        <w:t>trabajar para construir ciudades amables donde la gente sea el centro de todo”.</w:t>
      </w:r>
    </w:p>
    <w:p w14:paraId="7F29B90E" w14:textId="3753D57A" w:rsidR="00E14647" w:rsidRDefault="00E14647" w:rsidP="00E14647">
      <w:pPr>
        <w:pStyle w:val="ListParagraph"/>
        <w:numPr>
          <w:ilvl w:val="0"/>
          <w:numId w:val="21"/>
        </w:numPr>
        <w:jc w:val="both"/>
      </w:pPr>
      <w:r>
        <w:t xml:space="preserve">Hay que </w:t>
      </w:r>
      <w:r w:rsidRPr="00AE54CD">
        <w:t>“bonificar a quien actúa de manera correcta en temas como el compostaje</w:t>
      </w:r>
      <w:r>
        <w:t>”</w:t>
      </w:r>
    </w:p>
    <w:p w14:paraId="26316EC8" w14:textId="18C6D8CD" w:rsidR="00E14647" w:rsidRDefault="00E14647" w:rsidP="00E14647">
      <w:pPr>
        <w:pStyle w:val="ListParagraph"/>
        <w:numPr>
          <w:ilvl w:val="0"/>
          <w:numId w:val="21"/>
        </w:numPr>
        <w:jc w:val="both"/>
      </w:pPr>
      <w:r>
        <w:t>Son imprescindibles actuaciones de contratación en los Ayuntamientos que favorezcan a las empresas pequeñas y medianas ubicadas en las proximidades lo que supone ahorro y eficiencia en los desplazamientos y la prestación de servicios</w:t>
      </w:r>
    </w:p>
    <w:p w14:paraId="1F77E12E" w14:textId="5AD673D2" w:rsidR="00E14647" w:rsidRDefault="00E14647" w:rsidP="00E14647">
      <w:pPr>
        <w:pStyle w:val="ListParagraph"/>
        <w:numPr>
          <w:ilvl w:val="0"/>
          <w:numId w:val="21"/>
        </w:numPr>
        <w:jc w:val="both"/>
      </w:pPr>
      <w:r>
        <w:t>Reflexionar sobre los límites del crecimiento urbano (¿para que seguir creciendo cuando se tiene lo que se necesita?) y cuestionarse las densidades de población o edificabilidad en cada municipio.</w:t>
      </w:r>
    </w:p>
    <w:p w14:paraId="1DEE779F" w14:textId="77777777" w:rsidR="00E14647" w:rsidRPr="00AE54CD" w:rsidRDefault="00E14647" w:rsidP="00E14647">
      <w:pPr>
        <w:pStyle w:val="ListParagraph"/>
        <w:numPr>
          <w:ilvl w:val="0"/>
          <w:numId w:val="21"/>
        </w:numPr>
        <w:jc w:val="both"/>
      </w:pPr>
      <w:r>
        <w:t xml:space="preserve">“es necesario hacer </w:t>
      </w:r>
      <w:r w:rsidRPr="00AE54CD">
        <w:t>frente al negacionismo</w:t>
      </w:r>
      <w:r>
        <w:t xml:space="preserve"> puesto que </w:t>
      </w:r>
      <w:r w:rsidRPr="00AE54CD">
        <w:t>el cambio climático existe</w:t>
      </w:r>
      <w:r>
        <w:t xml:space="preserve"> y </w:t>
      </w:r>
      <w:r w:rsidRPr="00AE54CD">
        <w:t>estamos a tiempo de pararlo”.</w:t>
      </w:r>
    </w:p>
    <w:p w14:paraId="70262976" w14:textId="77777777" w:rsidR="00E14647" w:rsidRDefault="00E14647" w:rsidP="00E14647">
      <w:pPr>
        <w:pStyle w:val="ListParagraph"/>
        <w:ind w:left="360"/>
        <w:jc w:val="both"/>
      </w:pPr>
    </w:p>
    <w:p w14:paraId="248B7F6A" w14:textId="75229715" w:rsidR="00AE54CD" w:rsidRPr="00AE54CD" w:rsidRDefault="0010791F" w:rsidP="0010791F">
      <w:pPr>
        <w:jc w:val="both"/>
      </w:pPr>
      <w:r>
        <w:t xml:space="preserve"> </w:t>
      </w:r>
    </w:p>
    <w:p w14:paraId="2F8F7D2D" w14:textId="2EC1EE9B" w:rsidR="00AF7A6C" w:rsidRDefault="00AF7A6C" w:rsidP="00D57605">
      <w:pPr>
        <w:jc w:val="both"/>
      </w:pPr>
    </w:p>
    <w:p w14:paraId="60EB802E" w14:textId="45A156AD" w:rsidR="00AF7A6C" w:rsidRDefault="00AF7A6C" w:rsidP="00D57605">
      <w:pPr>
        <w:jc w:val="both"/>
      </w:pPr>
    </w:p>
    <w:p w14:paraId="59870F40" w14:textId="2D60F360" w:rsidR="00AF7A6C" w:rsidRDefault="00AF7A6C" w:rsidP="00D57605">
      <w:pPr>
        <w:jc w:val="both"/>
      </w:pPr>
    </w:p>
    <w:p w14:paraId="7B657DA4" w14:textId="7F91FFA0" w:rsidR="00AF7A6C" w:rsidRDefault="00AF7A6C" w:rsidP="00D57605">
      <w:pPr>
        <w:jc w:val="both"/>
      </w:pPr>
    </w:p>
    <w:p w14:paraId="2C8D6BCC" w14:textId="3C38A07A" w:rsidR="00AF7A6C" w:rsidRDefault="0019441F" w:rsidP="00AF7A6C">
      <w:pPr>
        <w:pStyle w:val="Heading1"/>
        <w:rPr>
          <w:b/>
          <w:bCs/>
          <w:color w:val="auto"/>
          <w:sz w:val="24"/>
          <w:szCs w:val="24"/>
        </w:rPr>
      </w:pPr>
      <w:bookmarkStart w:id="13" w:name="_Toc65190471"/>
      <w:r>
        <w:rPr>
          <w:b/>
          <w:bCs/>
          <w:color w:val="auto"/>
          <w:sz w:val="24"/>
          <w:szCs w:val="24"/>
        </w:rPr>
        <w:t>5</w:t>
      </w:r>
      <w:r>
        <w:rPr>
          <w:b/>
          <w:bCs/>
          <w:color w:val="auto"/>
          <w:sz w:val="24"/>
          <w:szCs w:val="24"/>
        </w:rPr>
        <w:tab/>
      </w:r>
      <w:r w:rsidR="00AF7A6C">
        <w:rPr>
          <w:b/>
          <w:bCs/>
          <w:color w:val="auto"/>
          <w:sz w:val="24"/>
          <w:szCs w:val="24"/>
        </w:rPr>
        <w:t>VILLAVICIOSA DE ODÓN</w:t>
      </w:r>
      <w:r>
        <w:rPr>
          <w:b/>
          <w:bCs/>
          <w:color w:val="auto"/>
          <w:sz w:val="24"/>
          <w:szCs w:val="24"/>
        </w:rPr>
        <w:t xml:space="preserve"> Y LA MESA POR EL CLIMA</w:t>
      </w:r>
      <w:bookmarkEnd w:id="13"/>
    </w:p>
    <w:p w14:paraId="6371321F" w14:textId="089CCC3F" w:rsidR="0019441F" w:rsidRDefault="0019441F" w:rsidP="0019441F"/>
    <w:p w14:paraId="02543F78" w14:textId="573E7383" w:rsidR="0019441F" w:rsidRDefault="002D130A" w:rsidP="002D130A">
      <w:pPr>
        <w:jc w:val="both"/>
      </w:pPr>
      <w:r>
        <w:t xml:space="preserve">La sensibilidad de Villaviciosa de Odón con la sostenibilidad se remonta a finales de los años 90 con diferentes iniciativas que se promovieron tanto por la construcción de viviendas sociales ecológicas respetuosas con en medio ambiente como con la participación activa en la creación del Parque Regional del Curso Medio del Río Guadarrama. </w:t>
      </w:r>
    </w:p>
    <w:p w14:paraId="11E25C22" w14:textId="470AF232" w:rsidR="002D130A" w:rsidRDefault="002D130A" w:rsidP="002D130A">
      <w:pPr>
        <w:jc w:val="both"/>
      </w:pPr>
      <w:r>
        <w:t xml:space="preserve">También hay que destacar su apoyo y compromiso </w:t>
      </w:r>
      <w:r w:rsidR="003A6696">
        <w:t>en el año 2014 para la creación del Corredor Ecológico del Suroeste y la protección de una amplia zona de unas 3.000 Ha. Situadas entre la Casa de Campo y el Parque Regional del Curso Medio del Río Guadarrama.</w:t>
      </w:r>
    </w:p>
    <w:p w14:paraId="24CA88AB" w14:textId="2D785848" w:rsidR="002D130A" w:rsidRDefault="002D130A" w:rsidP="002D130A">
      <w:pPr>
        <w:jc w:val="both"/>
      </w:pPr>
      <w:r>
        <w:t xml:space="preserve">En una época mucho más </w:t>
      </w:r>
      <w:r w:rsidR="003A6696">
        <w:t>reciente cabe recordar que en la sesión del Ayuntamiento Pleno celebrada el día 25 de noviembre de 2019, la mayor parte de las fuerzas políticas con representación institucional en la corporación local – de hecho</w:t>
      </w:r>
      <w:r w:rsidR="00E14647">
        <w:t>,</w:t>
      </w:r>
      <w:r w:rsidR="003A6696">
        <w:t xml:space="preserve"> todas excepto el partido negacionista VOX – suscribieron su compromiso para trabajar contra el cambio climático e implementar medidas que contribuyeran a frenar el mismo. En concreto los acuerdos que se asumieron fueron los siguientes: </w:t>
      </w:r>
    </w:p>
    <w:p w14:paraId="04C57FA6" w14:textId="77777777" w:rsidR="001635E4" w:rsidRDefault="003A6696" w:rsidP="001635E4">
      <w:pPr>
        <w:pStyle w:val="ListParagraph"/>
        <w:numPr>
          <w:ilvl w:val="0"/>
          <w:numId w:val="7"/>
        </w:numPr>
        <w:jc w:val="both"/>
        <w:rPr>
          <w:i/>
          <w:iCs/>
        </w:rPr>
      </w:pPr>
      <w:r w:rsidRPr="001635E4">
        <w:rPr>
          <w:i/>
          <w:iCs/>
        </w:rPr>
        <w:t>Establecer los compromisos políticos, normativas y recursos necesarios para garantizar reducciones de gases de efecto invernadero, así como detener la pérdida de la biodiversidad y restaurar los ecosistemas locales como única respuesta posible para evitar un colapso de todos los sistemas naturales.</w:t>
      </w:r>
    </w:p>
    <w:p w14:paraId="6F678308" w14:textId="77777777" w:rsidR="001635E4" w:rsidRDefault="003A6696" w:rsidP="001635E4">
      <w:pPr>
        <w:pStyle w:val="ListParagraph"/>
        <w:numPr>
          <w:ilvl w:val="0"/>
          <w:numId w:val="7"/>
        </w:numPr>
        <w:jc w:val="both"/>
        <w:rPr>
          <w:i/>
          <w:iCs/>
        </w:rPr>
      </w:pPr>
      <w:r w:rsidRPr="001635E4">
        <w:rPr>
          <w:i/>
          <w:iCs/>
        </w:rPr>
        <w:t>Abandonar gradualmente los combustibles fósiles, apostando por una energía 100 % renovable de manera urgente y prioritaria. Para ello el Ayuntamiento Pleno de Villaviciosa de Odón analizará cómo lograr esta meta y formulará los planes de actuación necesarios. Se proponen los siguientes objetivos: alcanzar el pleno autoconsumo eléctrico 100% renovables y una movilidad sostenible lo antes posible, crear espacios peatonales, fomentar la bicicleta y otros medios de transporte no contaminantes, reducir la demanda de energía hasta consumos sostenibles, promover el aumento de la eficiencia energética y de las instalaciones renovables, crear espacios educativos y la información a la población sobre la emergencia climática, alcanzar una política de residuo CERO, evitar los bancos con los que trabaja el municipio que financien proyectos basados en combustibles fósiles, apoyar la gestión de los vecinos enfocada a la recuperación de la tierra fértil y el freno de la erosión, recuperar el acuífero de Villaviciosa de Odón que es uno de los más degradados de la Confederación Hidrográfica del Tajo, recuperar los pastos a través de la gestión inteligente del territorio, y promover proyectos de regeneración rural, ecológica y humana, entre otros.</w:t>
      </w:r>
    </w:p>
    <w:p w14:paraId="0B425D30" w14:textId="77777777" w:rsidR="001635E4" w:rsidRDefault="003A6696" w:rsidP="001635E4">
      <w:pPr>
        <w:pStyle w:val="ListParagraph"/>
        <w:numPr>
          <w:ilvl w:val="0"/>
          <w:numId w:val="7"/>
        </w:numPr>
        <w:jc w:val="both"/>
        <w:rPr>
          <w:i/>
          <w:iCs/>
        </w:rPr>
      </w:pPr>
      <w:r w:rsidRPr="001635E4">
        <w:rPr>
          <w:i/>
          <w:iCs/>
        </w:rPr>
        <w:t>Promocionar una economía local y de proximidad, que impulse la soberanía alimentaria, silvicultura, agricultura y ganadería ecológica, alcanzando lo antes posible el pleno suministro agroecológico en los servicios de restauración municipales y extendiéndolos al resto de la población.</w:t>
      </w:r>
    </w:p>
    <w:p w14:paraId="34C868DB" w14:textId="77777777" w:rsidR="001635E4" w:rsidRDefault="003A6696" w:rsidP="001635E4">
      <w:pPr>
        <w:pStyle w:val="ListParagraph"/>
        <w:numPr>
          <w:ilvl w:val="0"/>
          <w:numId w:val="7"/>
        </w:numPr>
        <w:jc w:val="both"/>
        <w:rPr>
          <w:i/>
          <w:iCs/>
        </w:rPr>
      </w:pPr>
      <w:r w:rsidRPr="001635E4">
        <w:rPr>
          <w:i/>
          <w:iCs/>
        </w:rPr>
        <w:t>Iniciar la necesaria adaptación de nuestro municipio a la crisis climática y a sus consecuencias, como el incremento de la temperatura global, las olas de calor, la irregularidad de las precipitaciones, el aumento del nivel del mar y otras manifestaciones que ya se están produciendo.</w:t>
      </w:r>
    </w:p>
    <w:p w14:paraId="1783CE35" w14:textId="1F1938BC" w:rsidR="003A6696" w:rsidRDefault="003A6696" w:rsidP="001635E4">
      <w:pPr>
        <w:pStyle w:val="ListParagraph"/>
        <w:numPr>
          <w:ilvl w:val="0"/>
          <w:numId w:val="7"/>
        </w:numPr>
        <w:jc w:val="both"/>
        <w:rPr>
          <w:i/>
          <w:iCs/>
        </w:rPr>
      </w:pPr>
      <w:r w:rsidRPr="001635E4">
        <w:rPr>
          <w:i/>
          <w:iCs/>
        </w:rPr>
        <w:t>Implantar un mecanismo de toma de decisiones ciudadano de</w:t>
      </w:r>
      <w:r w:rsidR="001635E4" w:rsidRPr="001635E4">
        <w:rPr>
          <w:i/>
          <w:iCs/>
        </w:rPr>
        <w:t xml:space="preserve"> carácter consultivo con competencias en materia de vigilancia, seguimiento y control de las medidas adoptadas. Para ello será necesario establecer indicadores y objetivos verificables y cuantificables.</w:t>
      </w:r>
    </w:p>
    <w:p w14:paraId="25A2530C" w14:textId="1809EDAD" w:rsidR="001635E4" w:rsidRDefault="001635E4" w:rsidP="001635E4">
      <w:pPr>
        <w:jc w:val="both"/>
      </w:pPr>
      <w:r>
        <w:lastRenderedPageBreak/>
        <w:t>En el marco de este compromiso político y social</w:t>
      </w:r>
      <w:r w:rsidR="003E50CD">
        <w:t>,</w:t>
      </w:r>
      <w:r>
        <w:t xml:space="preserve"> asumido por los representantes de los ciudadanos y ciudadanas de Villaviciosa de Odón, las organizaciones sociales de este municipio hemos elaborado un borrador de tareas que </w:t>
      </w:r>
      <w:r w:rsidR="00EA0858">
        <w:t xml:space="preserve">creemos </w:t>
      </w:r>
      <w:r>
        <w:t xml:space="preserve">se deberían </w:t>
      </w:r>
      <w:r w:rsidR="003E50CD">
        <w:t>desarrollar</w:t>
      </w:r>
      <w:r>
        <w:t xml:space="preserve"> para, conjuntamente con la institución local y las fuerzas políticas comprometidas en la lucha contra el cambio climático, </w:t>
      </w:r>
      <w:r w:rsidR="003E50CD">
        <w:t xml:space="preserve">debatir </w:t>
      </w:r>
      <w:r w:rsidR="00EA0858">
        <w:t>y fijar los compromisos tanto individuales como colectivos que permitan paliar los efectos del incremento de la temperatura por la acción antropogénica.</w:t>
      </w:r>
    </w:p>
    <w:p w14:paraId="62775E90" w14:textId="196463FC" w:rsidR="00EA0858" w:rsidRDefault="005B5870" w:rsidP="001635E4">
      <w:pPr>
        <w:jc w:val="both"/>
      </w:pPr>
      <w:r>
        <w:t xml:space="preserve">La propuesta inicial de EJES DE ACTUACION, OBJETIVOS y </w:t>
      </w:r>
      <w:r w:rsidR="00D12D24">
        <w:t>PLANES A DESARROLLAR</w:t>
      </w:r>
      <w:r>
        <w:t>, están resumidas en la siguiente tabla</w:t>
      </w:r>
      <w:r w:rsidR="00EA0858">
        <w:t>:</w:t>
      </w:r>
    </w:p>
    <w:tbl>
      <w:tblPr>
        <w:tblStyle w:val="TableGrid"/>
        <w:tblW w:w="0" w:type="auto"/>
        <w:tblLook w:val="04A0" w:firstRow="1" w:lastRow="0" w:firstColumn="1" w:lastColumn="0" w:noHBand="0" w:noVBand="1"/>
      </w:tblPr>
      <w:tblGrid>
        <w:gridCol w:w="1905"/>
        <w:gridCol w:w="3957"/>
        <w:gridCol w:w="3766"/>
      </w:tblGrid>
      <w:tr w:rsidR="00EA0858" w:rsidRPr="00EA0858" w14:paraId="51BE1C25" w14:textId="77777777" w:rsidTr="00FA270E">
        <w:tc>
          <w:tcPr>
            <w:tcW w:w="190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A11AD4E" w14:textId="77777777" w:rsidR="00EA0858" w:rsidRPr="00EA0858" w:rsidRDefault="00EA0858" w:rsidP="00EA0858">
            <w:pPr>
              <w:jc w:val="center"/>
              <w:rPr>
                <w:b/>
                <w:bCs/>
                <w:sz w:val="24"/>
                <w:szCs w:val="24"/>
              </w:rPr>
            </w:pPr>
            <w:bookmarkStart w:id="14" w:name="_Hlk31711356"/>
            <w:r w:rsidRPr="00EA0858">
              <w:rPr>
                <w:b/>
                <w:bCs/>
                <w:sz w:val="24"/>
                <w:szCs w:val="24"/>
              </w:rPr>
              <w:t>EJES DE ACTUACIÓN</w:t>
            </w:r>
          </w:p>
        </w:tc>
        <w:tc>
          <w:tcPr>
            <w:tcW w:w="395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332492C" w14:textId="77777777" w:rsidR="00EA0858" w:rsidRPr="00EA0858" w:rsidRDefault="00EA0858" w:rsidP="00EA0858">
            <w:pPr>
              <w:jc w:val="center"/>
              <w:rPr>
                <w:b/>
                <w:bCs/>
                <w:sz w:val="24"/>
                <w:szCs w:val="24"/>
              </w:rPr>
            </w:pPr>
            <w:r w:rsidRPr="00EA0858">
              <w:rPr>
                <w:b/>
                <w:bCs/>
                <w:sz w:val="24"/>
                <w:szCs w:val="24"/>
              </w:rPr>
              <w:t>OBJETIVOS</w:t>
            </w:r>
          </w:p>
        </w:tc>
        <w:tc>
          <w:tcPr>
            <w:tcW w:w="376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B2E13E6" w14:textId="006C6311" w:rsidR="00EA0858" w:rsidRPr="00EA0858" w:rsidRDefault="00D12D24" w:rsidP="00D12D24">
            <w:pPr>
              <w:jc w:val="center"/>
              <w:rPr>
                <w:b/>
                <w:bCs/>
                <w:sz w:val="24"/>
                <w:szCs w:val="24"/>
              </w:rPr>
            </w:pPr>
            <w:r>
              <w:rPr>
                <w:b/>
                <w:bCs/>
                <w:sz w:val="24"/>
                <w:szCs w:val="24"/>
              </w:rPr>
              <w:t>PLANES A DESAROLLAR</w:t>
            </w:r>
          </w:p>
        </w:tc>
        <w:bookmarkEnd w:id="14"/>
      </w:tr>
      <w:tr w:rsidR="00EA0858" w:rsidRPr="00EA0858" w14:paraId="175C50AF" w14:textId="77777777" w:rsidTr="00EA0858">
        <w:tc>
          <w:tcPr>
            <w:tcW w:w="1905" w:type="dxa"/>
            <w:tcBorders>
              <w:top w:val="single" w:sz="4" w:space="0" w:color="auto"/>
              <w:left w:val="single" w:sz="4" w:space="0" w:color="auto"/>
              <w:bottom w:val="single" w:sz="4" w:space="0" w:color="auto"/>
              <w:right w:val="single" w:sz="4" w:space="0" w:color="auto"/>
            </w:tcBorders>
            <w:vAlign w:val="center"/>
            <w:hideMark/>
          </w:tcPr>
          <w:p w14:paraId="054A9D1F" w14:textId="77777777" w:rsidR="00EA0858" w:rsidRPr="00EA0858" w:rsidRDefault="00EA0858" w:rsidP="00EA0858">
            <w:pPr>
              <w:jc w:val="center"/>
              <w:rPr>
                <w:b/>
                <w:bCs/>
                <w:sz w:val="24"/>
                <w:szCs w:val="24"/>
              </w:rPr>
            </w:pPr>
            <w:r w:rsidRPr="00EA0858">
              <w:rPr>
                <w:b/>
                <w:bCs/>
                <w:sz w:val="24"/>
                <w:szCs w:val="24"/>
              </w:rPr>
              <w:t>ENERGÍA</w:t>
            </w:r>
          </w:p>
        </w:tc>
        <w:tc>
          <w:tcPr>
            <w:tcW w:w="3957" w:type="dxa"/>
            <w:tcBorders>
              <w:top w:val="single" w:sz="4" w:space="0" w:color="auto"/>
              <w:left w:val="single" w:sz="4" w:space="0" w:color="auto"/>
              <w:bottom w:val="single" w:sz="4" w:space="0" w:color="auto"/>
              <w:right w:val="single" w:sz="4" w:space="0" w:color="auto"/>
            </w:tcBorders>
            <w:vAlign w:val="center"/>
            <w:hideMark/>
          </w:tcPr>
          <w:p w14:paraId="5C7C98D5" w14:textId="033302C9" w:rsidR="00FF65B9" w:rsidRPr="00BE572B" w:rsidRDefault="00FF65B9" w:rsidP="00FF65B9">
            <w:pPr>
              <w:numPr>
                <w:ilvl w:val="0"/>
                <w:numId w:val="8"/>
              </w:numPr>
              <w:contextualSpacing/>
              <w:jc w:val="both"/>
              <w:rPr>
                <w:color w:val="000000" w:themeColor="text1"/>
              </w:rPr>
            </w:pPr>
            <w:r w:rsidRPr="00BE572B">
              <w:rPr>
                <w:color w:val="000000" w:themeColor="text1"/>
              </w:rPr>
              <w:t>Reducir el consumo de energía en el porcentaje determinado por la normativa internacional</w:t>
            </w:r>
            <w:r w:rsidR="00EA6485" w:rsidRPr="00BE572B">
              <w:rPr>
                <w:color w:val="000000" w:themeColor="text1"/>
              </w:rPr>
              <w:t xml:space="preserve"> </w:t>
            </w:r>
          </w:p>
          <w:p w14:paraId="1A7A7466" w14:textId="77389A68" w:rsidR="00EA0858" w:rsidRPr="00EA0858" w:rsidRDefault="00EA0858" w:rsidP="00FF65B9">
            <w:pPr>
              <w:numPr>
                <w:ilvl w:val="0"/>
                <w:numId w:val="8"/>
              </w:numPr>
              <w:contextualSpacing/>
              <w:jc w:val="both"/>
            </w:pPr>
            <w:r w:rsidRPr="00EA0858">
              <w:t>Promoci</w:t>
            </w:r>
            <w:r w:rsidR="00FA270E">
              <w:t xml:space="preserve">onar </w:t>
            </w:r>
            <w:r w:rsidRPr="00EA0858">
              <w:t>el autoconsumo eléctrico</w:t>
            </w:r>
          </w:p>
          <w:p w14:paraId="66D02121" w14:textId="77777777" w:rsidR="00EA0858" w:rsidRPr="00EA0858" w:rsidRDefault="00EA0858" w:rsidP="00FF65B9">
            <w:pPr>
              <w:numPr>
                <w:ilvl w:val="0"/>
                <w:numId w:val="8"/>
              </w:numPr>
              <w:contextualSpacing/>
              <w:jc w:val="both"/>
            </w:pPr>
            <w:r w:rsidRPr="00EA0858">
              <w:t>Mejorar la eficiencia energética del alumbrado y centros públicos</w:t>
            </w:r>
          </w:p>
        </w:tc>
        <w:tc>
          <w:tcPr>
            <w:tcW w:w="3766" w:type="dxa"/>
            <w:tcBorders>
              <w:top w:val="single" w:sz="4" w:space="0" w:color="auto"/>
              <w:left w:val="single" w:sz="4" w:space="0" w:color="auto"/>
              <w:bottom w:val="single" w:sz="4" w:space="0" w:color="auto"/>
              <w:right w:val="single" w:sz="4" w:space="0" w:color="auto"/>
            </w:tcBorders>
            <w:hideMark/>
          </w:tcPr>
          <w:p w14:paraId="5993D20B" w14:textId="41A10A5C" w:rsidR="00EA0858" w:rsidRPr="00EA0858" w:rsidRDefault="00EA0858" w:rsidP="00EA0858">
            <w:pPr>
              <w:numPr>
                <w:ilvl w:val="0"/>
                <w:numId w:val="9"/>
              </w:numPr>
              <w:contextualSpacing/>
              <w:jc w:val="both"/>
            </w:pPr>
            <w:r w:rsidRPr="00EA0858">
              <w:t>Instala</w:t>
            </w:r>
            <w:r w:rsidR="00B45289">
              <w:t>r</w:t>
            </w:r>
            <w:r w:rsidRPr="00EA0858">
              <w:t xml:space="preserve"> paneles solares en centros públicos</w:t>
            </w:r>
          </w:p>
          <w:p w14:paraId="16EDCEC9" w14:textId="7E4E7B8D" w:rsidR="00EA0858" w:rsidRPr="00EA0858" w:rsidRDefault="00EA0858" w:rsidP="00EA0858">
            <w:pPr>
              <w:numPr>
                <w:ilvl w:val="0"/>
                <w:numId w:val="9"/>
              </w:numPr>
              <w:contextualSpacing/>
              <w:jc w:val="both"/>
            </w:pPr>
            <w:r w:rsidRPr="00EA0858">
              <w:t>Sustitu</w:t>
            </w:r>
            <w:r w:rsidR="00B45289">
              <w:t>ir</w:t>
            </w:r>
            <w:r w:rsidRPr="00EA0858">
              <w:t xml:space="preserve"> gradual</w:t>
            </w:r>
            <w:r w:rsidR="00B45289">
              <w:t>mente</w:t>
            </w:r>
            <w:r w:rsidRPr="00EA0858">
              <w:t>, en los mismos, los sistemas de climatización por energías renovables</w:t>
            </w:r>
          </w:p>
          <w:p w14:paraId="3C229FE1" w14:textId="52A6B78E" w:rsidR="00EA0858" w:rsidRPr="00EA0858" w:rsidRDefault="00EA0858" w:rsidP="005B5870">
            <w:pPr>
              <w:numPr>
                <w:ilvl w:val="0"/>
                <w:numId w:val="9"/>
              </w:numPr>
              <w:contextualSpacing/>
              <w:jc w:val="both"/>
            </w:pPr>
            <w:r w:rsidRPr="00EA0858">
              <w:t xml:space="preserve">Completar la sustitución de las luminarias en todo el </w:t>
            </w:r>
            <w:r w:rsidR="005B5870">
              <w:t>término municipal</w:t>
            </w:r>
          </w:p>
        </w:tc>
      </w:tr>
      <w:tr w:rsidR="00EA0858" w:rsidRPr="00EA0858" w14:paraId="606F1074" w14:textId="77777777" w:rsidTr="00EA0858">
        <w:tc>
          <w:tcPr>
            <w:tcW w:w="1905" w:type="dxa"/>
            <w:tcBorders>
              <w:top w:val="single" w:sz="4" w:space="0" w:color="auto"/>
              <w:left w:val="single" w:sz="4" w:space="0" w:color="auto"/>
              <w:bottom w:val="single" w:sz="4" w:space="0" w:color="auto"/>
              <w:right w:val="single" w:sz="4" w:space="0" w:color="auto"/>
            </w:tcBorders>
            <w:vAlign w:val="center"/>
          </w:tcPr>
          <w:p w14:paraId="4B900A29" w14:textId="77777777" w:rsidR="00EA0858" w:rsidRPr="00EA0858" w:rsidRDefault="00EA0858" w:rsidP="00EA0858">
            <w:pPr>
              <w:jc w:val="center"/>
              <w:rPr>
                <w:b/>
                <w:bCs/>
                <w:sz w:val="24"/>
                <w:szCs w:val="24"/>
              </w:rPr>
            </w:pPr>
            <w:r w:rsidRPr="00EA0858">
              <w:rPr>
                <w:b/>
                <w:bCs/>
                <w:sz w:val="24"/>
                <w:szCs w:val="24"/>
              </w:rPr>
              <w:t>MOVILIDAD</w:t>
            </w:r>
          </w:p>
          <w:p w14:paraId="6FE2B6C3" w14:textId="77777777" w:rsidR="00EA0858" w:rsidRPr="00EA0858" w:rsidRDefault="00EA0858" w:rsidP="00EA0858">
            <w:pPr>
              <w:jc w:val="center"/>
              <w:rPr>
                <w:b/>
                <w:bCs/>
                <w:sz w:val="24"/>
                <w:szCs w:val="24"/>
              </w:rPr>
            </w:pPr>
          </w:p>
        </w:tc>
        <w:tc>
          <w:tcPr>
            <w:tcW w:w="3957" w:type="dxa"/>
            <w:tcBorders>
              <w:top w:val="single" w:sz="4" w:space="0" w:color="auto"/>
              <w:left w:val="single" w:sz="4" w:space="0" w:color="auto"/>
              <w:bottom w:val="single" w:sz="4" w:space="0" w:color="auto"/>
              <w:right w:val="single" w:sz="4" w:space="0" w:color="auto"/>
            </w:tcBorders>
            <w:vAlign w:val="center"/>
            <w:hideMark/>
          </w:tcPr>
          <w:p w14:paraId="7B7DF70B" w14:textId="07D1A1A8" w:rsidR="00EA6485" w:rsidRPr="00BE572B" w:rsidRDefault="00EA6485" w:rsidP="00EA0858">
            <w:pPr>
              <w:numPr>
                <w:ilvl w:val="0"/>
                <w:numId w:val="10"/>
              </w:numPr>
              <w:contextualSpacing/>
              <w:jc w:val="both"/>
              <w:rPr>
                <w:color w:val="000000" w:themeColor="text1"/>
              </w:rPr>
            </w:pPr>
            <w:r w:rsidRPr="00BE572B">
              <w:rPr>
                <w:color w:val="000000" w:themeColor="text1"/>
              </w:rPr>
              <w:t>Reducir el tráfico privado en toda la población</w:t>
            </w:r>
          </w:p>
          <w:p w14:paraId="3C912857" w14:textId="21C47FFE" w:rsidR="00EA0858" w:rsidRPr="00FF65B9" w:rsidRDefault="00EA0858" w:rsidP="00EA0858">
            <w:pPr>
              <w:numPr>
                <w:ilvl w:val="0"/>
                <w:numId w:val="10"/>
              </w:numPr>
              <w:contextualSpacing/>
              <w:jc w:val="both"/>
              <w:rPr>
                <w:b/>
                <w:bCs/>
              </w:rPr>
            </w:pPr>
            <w:r w:rsidRPr="00EA0858">
              <w:t>Foment</w:t>
            </w:r>
            <w:r w:rsidR="00FA270E">
              <w:t xml:space="preserve">ar </w:t>
            </w:r>
            <w:r w:rsidRPr="00EA0858">
              <w:t xml:space="preserve">el </w:t>
            </w:r>
            <w:r w:rsidRPr="00BE572B">
              <w:t xml:space="preserve">transporte público tanto </w:t>
            </w:r>
            <w:r w:rsidR="00965E35" w:rsidRPr="00BE572B">
              <w:t>urbano</w:t>
            </w:r>
            <w:r w:rsidRPr="00BE572B">
              <w:t xml:space="preserve"> como inter</w:t>
            </w:r>
            <w:r w:rsidR="00965E35" w:rsidRPr="00BE572B">
              <w:t>urbano</w:t>
            </w:r>
          </w:p>
          <w:p w14:paraId="27C55AE3" w14:textId="3FDB60EA" w:rsidR="00EA0858" w:rsidRPr="00EA0858" w:rsidRDefault="00EA0858" w:rsidP="00FA270E">
            <w:pPr>
              <w:numPr>
                <w:ilvl w:val="0"/>
                <w:numId w:val="10"/>
              </w:numPr>
              <w:contextualSpacing/>
              <w:jc w:val="both"/>
            </w:pPr>
            <w:r w:rsidRPr="00EA0858">
              <w:t>Promoci</w:t>
            </w:r>
            <w:r w:rsidR="00FA270E">
              <w:t>onar</w:t>
            </w:r>
            <w:r w:rsidRPr="00EA0858">
              <w:t xml:space="preserve"> el uso de la bicicleta como medio de transporte</w:t>
            </w:r>
          </w:p>
        </w:tc>
        <w:tc>
          <w:tcPr>
            <w:tcW w:w="3766" w:type="dxa"/>
            <w:tcBorders>
              <w:top w:val="single" w:sz="4" w:space="0" w:color="auto"/>
              <w:left w:val="single" w:sz="4" w:space="0" w:color="auto"/>
              <w:bottom w:val="single" w:sz="4" w:space="0" w:color="auto"/>
              <w:right w:val="single" w:sz="4" w:space="0" w:color="auto"/>
            </w:tcBorders>
            <w:hideMark/>
          </w:tcPr>
          <w:p w14:paraId="593C82AA" w14:textId="0497AF9D" w:rsidR="00EA0858" w:rsidRDefault="00EA0858" w:rsidP="00EA0858">
            <w:pPr>
              <w:numPr>
                <w:ilvl w:val="0"/>
                <w:numId w:val="9"/>
              </w:numPr>
              <w:contextualSpacing/>
              <w:jc w:val="both"/>
            </w:pPr>
            <w:r w:rsidRPr="00EA0858">
              <w:t>Peatonalizar el centro urbano</w:t>
            </w:r>
          </w:p>
          <w:p w14:paraId="4A38D18F" w14:textId="50A2EABA" w:rsidR="00965E35" w:rsidRPr="00BE572B" w:rsidRDefault="00965E35" w:rsidP="00EA0858">
            <w:pPr>
              <w:numPr>
                <w:ilvl w:val="0"/>
                <w:numId w:val="9"/>
              </w:numPr>
              <w:contextualSpacing/>
              <w:jc w:val="both"/>
            </w:pPr>
            <w:r w:rsidRPr="00BE572B">
              <w:t>Garantizar el tránsito peatonal por las aceras</w:t>
            </w:r>
          </w:p>
          <w:p w14:paraId="016DA98D" w14:textId="77777777" w:rsidR="00EA0858" w:rsidRPr="00EA0858" w:rsidRDefault="00EA0858" w:rsidP="00EA0858">
            <w:pPr>
              <w:numPr>
                <w:ilvl w:val="0"/>
                <w:numId w:val="9"/>
              </w:numPr>
              <w:contextualSpacing/>
              <w:jc w:val="both"/>
            </w:pPr>
            <w:r w:rsidRPr="00EA0858">
              <w:t>Crear línea interior de bus</w:t>
            </w:r>
          </w:p>
          <w:p w14:paraId="670E2803" w14:textId="77777777" w:rsidR="00EA0858" w:rsidRPr="00EA0858" w:rsidRDefault="00EA0858" w:rsidP="00EA0858">
            <w:pPr>
              <w:numPr>
                <w:ilvl w:val="0"/>
                <w:numId w:val="9"/>
              </w:numPr>
              <w:contextualSpacing/>
              <w:jc w:val="both"/>
            </w:pPr>
            <w:r w:rsidRPr="00EA0858">
              <w:t>Limitar la velocidad dentro del municipio a 30 Km/hora</w:t>
            </w:r>
          </w:p>
          <w:p w14:paraId="2521F839" w14:textId="77777777" w:rsidR="00EA0858" w:rsidRPr="00EA0858" w:rsidRDefault="00EA0858" w:rsidP="00EA0858">
            <w:pPr>
              <w:numPr>
                <w:ilvl w:val="0"/>
                <w:numId w:val="9"/>
              </w:numPr>
              <w:contextualSpacing/>
              <w:jc w:val="both"/>
            </w:pPr>
            <w:r w:rsidRPr="00EA0858">
              <w:t>Instalar carriles bici en las vías principales, aparcamiento de bicis en centros públicos y lugares estratégicos</w:t>
            </w:r>
          </w:p>
          <w:p w14:paraId="233C6EB0" w14:textId="77777777" w:rsidR="00EA0858" w:rsidRPr="00EA0858" w:rsidRDefault="00EA0858" w:rsidP="00EA0858">
            <w:pPr>
              <w:numPr>
                <w:ilvl w:val="0"/>
                <w:numId w:val="9"/>
              </w:numPr>
              <w:contextualSpacing/>
              <w:jc w:val="both"/>
            </w:pPr>
            <w:r w:rsidRPr="00EA0858">
              <w:t>Introducir la plataforma única en ciertas calles del casco urbano</w:t>
            </w:r>
          </w:p>
        </w:tc>
      </w:tr>
      <w:tr w:rsidR="00EA0858" w:rsidRPr="00EA0858" w14:paraId="1DB2C992" w14:textId="77777777" w:rsidTr="00EA0858">
        <w:tc>
          <w:tcPr>
            <w:tcW w:w="1905" w:type="dxa"/>
            <w:tcBorders>
              <w:top w:val="single" w:sz="4" w:space="0" w:color="auto"/>
              <w:left w:val="single" w:sz="4" w:space="0" w:color="auto"/>
              <w:bottom w:val="single" w:sz="4" w:space="0" w:color="auto"/>
              <w:right w:val="single" w:sz="4" w:space="0" w:color="auto"/>
            </w:tcBorders>
            <w:vAlign w:val="center"/>
            <w:hideMark/>
          </w:tcPr>
          <w:p w14:paraId="1FD72D06" w14:textId="77777777" w:rsidR="00EA0858" w:rsidRPr="00EA0858" w:rsidRDefault="00EA0858" w:rsidP="00EA0858">
            <w:pPr>
              <w:jc w:val="center"/>
              <w:rPr>
                <w:b/>
                <w:bCs/>
                <w:sz w:val="24"/>
                <w:szCs w:val="24"/>
              </w:rPr>
            </w:pPr>
            <w:r w:rsidRPr="00EA0858">
              <w:rPr>
                <w:b/>
                <w:bCs/>
                <w:sz w:val="24"/>
                <w:szCs w:val="24"/>
              </w:rPr>
              <w:t>URBANISMO Y ORDENACIÓN DEL TERRITORIO</w:t>
            </w:r>
          </w:p>
        </w:tc>
        <w:tc>
          <w:tcPr>
            <w:tcW w:w="3957" w:type="dxa"/>
            <w:tcBorders>
              <w:top w:val="single" w:sz="4" w:space="0" w:color="auto"/>
              <w:left w:val="single" w:sz="4" w:space="0" w:color="auto"/>
              <w:bottom w:val="single" w:sz="4" w:space="0" w:color="auto"/>
              <w:right w:val="single" w:sz="4" w:space="0" w:color="auto"/>
            </w:tcBorders>
            <w:vAlign w:val="center"/>
            <w:hideMark/>
          </w:tcPr>
          <w:p w14:paraId="1CE714D3" w14:textId="77777777" w:rsidR="00EA0858" w:rsidRPr="00EA0858" w:rsidRDefault="00EA0858" w:rsidP="00EA0858">
            <w:pPr>
              <w:numPr>
                <w:ilvl w:val="0"/>
                <w:numId w:val="11"/>
              </w:numPr>
              <w:contextualSpacing/>
              <w:jc w:val="both"/>
            </w:pPr>
            <w:r w:rsidRPr="00EA0858">
              <w:t>Garantizar el tránsito urbano y la accesibilidad a los edificios a todos/as los/as ciudadanos/as</w:t>
            </w:r>
          </w:p>
          <w:p w14:paraId="6816ADBA" w14:textId="28A66BB6" w:rsidR="00EA0858" w:rsidRDefault="00EA0858" w:rsidP="00EA0858">
            <w:pPr>
              <w:numPr>
                <w:ilvl w:val="0"/>
                <w:numId w:val="11"/>
              </w:numPr>
              <w:contextualSpacing/>
              <w:jc w:val="both"/>
            </w:pPr>
            <w:r w:rsidRPr="00EA0858">
              <w:t>Establecer normas que evalúen el impacto ambiental de cualquier actuación urbanística y la mejora de la eficiencia energética en todos los edificios</w:t>
            </w:r>
          </w:p>
          <w:p w14:paraId="137EEACE" w14:textId="0E24F011" w:rsidR="00FF65B9" w:rsidRPr="00BE572B" w:rsidRDefault="00FF65B9" w:rsidP="00EA0858">
            <w:pPr>
              <w:numPr>
                <w:ilvl w:val="0"/>
                <w:numId w:val="11"/>
              </w:numPr>
              <w:contextualSpacing/>
              <w:jc w:val="both"/>
              <w:rPr>
                <w:color w:val="000000" w:themeColor="text1"/>
              </w:rPr>
            </w:pPr>
            <w:r w:rsidRPr="00BE572B">
              <w:rPr>
                <w:color w:val="000000" w:themeColor="text1"/>
              </w:rPr>
              <w:t>Modificar</w:t>
            </w:r>
            <w:r w:rsidR="00EA6485" w:rsidRPr="00BE572B">
              <w:rPr>
                <w:color w:val="000000" w:themeColor="text1"/>
              </w:rPr>
              <w:t>,</w:t>
            </w:r>
            <w:r w:rsidRPr="00BE572B">
              <w:rPr>
                <w:color w:val="000000" w:themeColor="text1"/>
              </w:rPr>
              <w:t xml:space="preserve"> gradualmente</w:t>
            </w:r>
            <w:r w:rsidR="00EA6485" w:rsidRPr="00BE572B">
              <w:rPr>
                <w:color w:val="000000" w:themeColor="text1"/>
              </w:rPr>
              <w:t>,</w:t>
            </w:r>
            <w:r w:rsidRPr="00BE572B">
              <w:rPr>
                <w:color w:val="000000" w:themeColor="text1"/>
              </w:rPr>
              <w:t xml:space="preserve"> en las nuevas promociones </w:t>
            </w:r>
            <w:r w:rsidR="00EA6485" w:rsidRPr="00BE572B">
              <w:rPr>
                <w:color w:val="000000" w:themeColor="text1"/>
              </w:rPr>
              <w:t xml:space="preserve">que se proyecten </w:t>
            </w:r>
            <w:r w:rsidRPr="00BE572B">
              <w:rPr>
                <w:color w:val="000000" w:themeColor="text1"/>
              </w:rPr>
              <w:t>el modelo de ciudad para hacerla más sostenible</w:t>
            </w:r>
          </w:p>
          <w:p w14:paraId="4913B8EC" w14:textId="537F3E6C" w:rsidR="00EA0858" w:rsidRPr="00EA0858" w:rsidRDefault="00EA0858" w:rsidP="00EA0858">
            <w:pPr>
              <w:numPr>
                <w:ilvl w:val="0"/>
                <w:numId w:val="11"/>
              </w:numPr>
              <w:contextualSpacing/>
              <w:jc w:val="both"/>
            </w:pPr>
            <w:r w:rsidRPr="00BE572B">
              <w:rPr>
                <w:color w:val="000000" w:themeColor="text1"/>
              </w:rPr>
              <w:t>Preservar y mejorar los espacios naturales del municipio</w:t>
            </w:r>
            <w:r w:rsidR="00965E35" w:rsidRPr="00BE572B">
              <w:rPr>
                <w:color w:val="000000" w:themeColor="text1"/>
              </w:rPr>
              <w:t xml:space="preserve"> como el Monreal y, sobre todo, el Forestal</w:t>
            </w:r>
            <w:r w:rsidR="00965E35" w:rsidRPr="00BE572B">
              <w:rPr>
                <w:b/>
                <w:bCs/>
                <w:color w:val="000000" w:themeColor="text1"/>
              </w:rPr>
              <w:t xml:space="preserve"> </w:t>
            </w:r>
          </w:p>
        </w:tc>
        <w:tc>
          <w:tcPr>
            <w:tcW w:w="3766" w:type="dxa"/>
            <w:tcBorders>
              <w:top w:val="single" w:sz="4" w:space="0" w:color="auto"/>
              <w:left w:val="single" w:sz="4" w:space="0" w:color="auto"/>
              <w:bottom w:val="single" w:sz="4" w:space="0" w:color="auto"/>
              <w:right w:val="single" w:sz="4" w:space="0" w:color="auto"/>
            </w:tcBorders>
            <w:hideMark/>
          </w:tcPr>
          <w:p w14:paraId="14AA1559" w14:textId="77777777" w:rsidR="00EA0858" w:rsidRPr="00EA0858" w:rsidRDefault="00EA0858" w:rsidP="00EA0858">
            <w:pPr>
              <w:numPr>
                <w:ilvl w:val="0"/>
                <w:numId w:val="12"/>
              </w:numPr>
              <w:contextualSpacing/>
              <w:jc w:val="both"/>
            </w:pPr>
            <w:r w:rsidRPr="00EA0858">
              <w:t>Censar los espacios y puntos de difícil acceso en colaboración con las asociaciones afectadas (AVVO, Integravilla, etc.)</w:t>
            </w:r>
          </w:p>
          <w:p w14:paraId="5C01A21D" w14:textId="77777777" w:rsidR="00EA0858" w:rsidRPr="00EA0858" w:rsidRDefault="00EA0858" w:rsidP="00EA0858">
            <w:pPr>
              <w:numPr>
                <w:ilvl w:val="0"/>
                <w:numId w:val="12"/>
              </w:numPr>
              <w:contextualSpacing/>
              <w:jc w:val="both"/>
            </w:pPr>
            <w:r w:rsidRPr="00EA0858">
              <w:t>Planificar las soluciones a los mismos (rampas, rebajes, ampliación de aceras, modificación elementos urbanos, etc.)</w:t>
            </w:r>
          </w:p>
          <w:p w14:paraId="45B527DF" w14:textId="77777777" w:rsidR="00EA0858" w:rsidRPr="00EA0858" w:rsidRDefault="00EA0858" w:rsidP="00EA0858">
            <w:pPr>
              <w:numPr>
                <w:ilvl w:val="0"/>
                <w:numId w:val="12"/>
              </w:numPr>
              <w:contextualSpacing/>
              <w:jc w:val="both"/>
            </w:pPr>
            <w:r w:rsidRPr="00EA0858">
              <w:t>Crear redes separativas en la conducción de aguas</w:t>
            </w:r>
          </w:p>
          <w:p w14:paraId="51C78115" w14:textId="77777777" w:rsidR="00EA0858" w:rsidRPr="00EA0858" w:rsidRDefault="00EA0858" w:rsidP="00EA0858">
            <w:pPr>
              <w:numPr>
                <w:ilvl w:val="0"/>
                <w:numId w:val="12"/>
              </w:numPr>
              <w:contextualSpacing/>
              <w:jc w:val="both"/>
            </w:pPr>
            <w:r w:rsidRPr="00EA0858">
              <w:t>Aumentar el control e inspección en la captación de aguas</w:t>
            </w:r>
          </w:p>
          <w:p w14:paraId="6DAFF21F" w14:textId="77777777" w:rsidR="00EA0858" w:rsidRPr="00EA0858" w:rsidRDefault="00EA0858" w:rsidP="00EA0858">
            <w:pPr>
              <w:numPr>
                <w:ilvl w:val="0"/>
                <w:numId w:val="12"/>
              </w:numPr>
              <w:contextualSpacing/>
              <w:jc w:val="both"/>
            </w:pPr>
            <w:r w:rsidRPr="00EA0858">
              <w:t>Preservar de la urbanización el corredor ecológico entre el Parque Regional y la Casa de Campo madrileña</w:t>
            </w:r>
          </w:p>
          <w:p w14:paraId="11E873E5" w14:textId="77777777" w:rsidR="00EA0858" w:rsidRPr="00EA0858" w:rsidRDefault="00EA0858" w:rsidP="00EA0858">
            <w:pPr>
              <w:numPr>
                <w:ilvl w:val="0"/>
                <w:numId w:val="12"/>
              </w:numPr>
              <w:contextualSpacing/>
              <w:jc w:val="both"/>
            </w:pPr>
            <w:r w:rsidRPr="00EA0858">
              <w:t>Acondicionar y reforestar las vías pecuarias y caminos públicos del municipio</w:t>
            </w:r>
          </w:p>
        </w:tc>
      </w:tr>
    </w:tbl>
    <w:p w14:paraId="63752032" w14:textId="60A86DF2" w:rsidR="00EA0858" w:rsidRPr="00EA0858" w:rsidRDefault="00EA0858" w:rsidP="00EA0858">
      <w:pPr>
        <w:spacing w:line="256" w:lineRule="auto"/>
        <w:rPr>
          <w:rFonts w:ascii="Calibri" w:eastAsia="Calibri" w:hAnsi="Calibri" w:cs="Times New Roman"/>
        </w:rPr>
      </w:pPr>
    </w:p>
    <w:tbl>
      <w:tblPr>
        <w:tblStyle w:val="TableGrid"/>
        <w:tblW w:w="0" w:type="auto"/>
        <w:tblLook w:val="04A0" w:firstRow="1" w:lastRow="0" w:firstColumn="1" w:lastColumn="0" w:noHBand="0" w:noVBand="1"/>
      </w:tblPr>
      <w:tblGrid>
        <w:gridCol w:w="1857"/>
        <w:gridCol w:w="4140"/>
        <w:gridCol w:w="3857"/>
      </w:tblGrid>
      <w:tr w:rsidR="00EA0858" w:rsidRPr="00EA0858" w14:paraId="78A227D2" w14:textId="77777777" w:rsidTr="00FA270E">
        <w:tc>
          <w:tcPr>
            <w:tcW w:w="226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F610857" w14:textId="77777777" w:rsidR="00EA0858" w:rsidRPr="00EA0858" w:rsidRDefault="00EA0858" w:rsidP="00EA0858">
            <w:pPr>
              <w:jc w:val="center"/>
              <w:rPr>
                <w:b/>
                <w:bCs/>
                <w:sz w:val="24"/>
                <w:szCs w:val="24"/>
              </w:rPr>
            </w:pPr>
            <w:r w:rsidRPr="00EA0858">
              <w:rPr>
                <w:b/>
                <w:bCs/>
                <w:sz w:val="24"/>
                <w:szCs w:val="24"/>
              </w:rPr>
              <w:t>EJES DE ACTUACIÓN</w:t>
            </w:r>
          </w:p>
        </w:tc>
        <w:tc>
          <w:tcPr>
            <w:tcW w:w="637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889B3D7" w14:textId="77777777" w:rsidR="00EA0858" w:rsidRPr="00EA0858" w:rsidRDefault="00EA0858" w:rsidP="00EA0858">
            <w:pPr>
              <w:jc w:val="center"/>
              <w:rPr>
                <w:b/>
                <w:bCs/>
                <w:sz w:val="24"/>
                <w:szCs w:val="24"/>
              </w:rPr>
            </w:pPr>
            <w:r w:rsidRPr="00EA0858">
              <w:rPr>
                <w:b/>
                <w:bCs/>
                <w:sz w:val="24"/>
                <w:szCs w:val="24"/>
              </w:rPr>
              <w:t>OBJETIVOS</w:t>
            </w:r>
          </w:p>
        </w:tc>
        <w:tc>
          <w:tcPr>
            <w:tcW w:w="602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5C52ED4" w14:textId="5757B4B8" w:rsidR="00EA0858" w:rsidRPr="00EA0858" w:rsidRDefault="00D12D24" w:rsidP="00FA270E">
            <w:pPr>
              <w:jc w:val="center"/>
              <w:rPr>
                <w:b/>
                <w:bCs/>
                <w:sz w:val="24"/>
                <w:szCs w:val="24"/>
              </w:rPr>
            </w:pPr>
            <w:r>
              <w:rPr>
                <w:b/>
                <w:bCs/>
                <w:sz w:val="24"/>
                <w:szCs w:val="24"/>
              </w:rPr>
              <w:t>PLANES A DESAROLLAR</w:t>
            </w:r>
            <w:bookmarkStart w:id="15" w:name="_GoBack"/>
            <w:bookmarkEnd w:id="15"/>
          </w:p>
        </w:tc>
      </w:tr>
      <w:tr w:rsidR="00EA0858" w:rsidRPr="00EA0858" w14:paraId="089C4C61" w14:textId="77777777" w:rsidTr="00EA0858">
        <w:tc>
          <w:tcPr>
            <w:tcW w:w="2263" w:type="dxa"/>
            <w:tcBorders>
              <w:top w:val="single" w:sz="4" w:space="0" w:color="auto"/>
              <w:left w:val="single" w:sz="4" w:space="0" w:color="auto"/>
              <w:bottom w:val="single" w:sz="4" w:space="0" w:color="auto"/>
              <w:right w:val="single" w:sz="4" w:space="0" w:color="auto"/>
            </w:tcBorders>
            <w:vAlign w:val="center"/>
            <w:hideMark/>
          </w:tcPr>
          <w:p w14:paraId="7FDE94F4" w14:textId="77777777" w:rsidR="00EA0858" w:rsidRPr="00EA0858" w:rsidRDefault="00EA0858" w:rsidP="00EA0858">
            <w:pPr>
              <w:jc w:val="center"/>
              <w:rPr>
                <w:b/>
                <w:bCs/>
                <w:sz w:val="24"/>
                <w:szCs w:val="24"/>
              </w:rPr>
            </w:pPr>
            <w:r w:rsidRPr="00EA0858">
              <w:rPr>
                <w:b/>
                <w:bCs/>
                <w:sz w:val="24"/>
                <w:szCs w:val="24"/>
              </w:rPr>
              <w:t>RESIDUOS</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905439D" w14:textId="77777777" w:rsidR="00EA0858" w:rsidRPr="00EA0858" w:rsidRDefault="00EA0858" w:rsidP="00EA0858">
            <w:pPr>
              <w:numPr>
                <w:ilvl w:val="0"/>
                <w:numId w:val="13"/>
              </w:numPr>
              <w:contextualSpacing/>
              <w:jc w:val="both"/>
            </w:pPr>
            <w:r w:rsidRPr="00EA0858">
              <w:t>Reducir, reutilizar y reciclar residuos hasta alcanzar el residuo 0</w:t>
            </w:r>
          </w:p>
        </w:tc>
        <w:tc>
          <w:tcPr>
            <w:tcW w:w="6026" w:type="dxa"/>
            <w:tcBorders>
              <w:top w:val="single" w:sz="4" w:space="0" w:color="auto"/>
              <w:left w:val="single" w:sz="4" w:space="0" w:color="auto"/>
              <w:bottom w:val="single" w:sz="4" w:space="0" w:color="auto"/>
              <w:right w:val="single" w:sz="4" w:space="0" w:color="auto"/>
            </w:tcBorders>
            <w:hideMark/>
          </w:tcPr>
          <w:p w14:paraId="79FF91F5" w14:textId="77777777" w:rsidR="00EA0858" w:rsidRPr="00EA0858" w:rsidRDefault="00EA0858" w:rsidP="00EA0858">
            <w:pPr>
              <w:numPr>
                <w:ilvl w:val="0"/>
                <w:numId w:val="14"/>
              </w:numPr>
              <w:contextualSpacing/>
              <w:jc w:val="both"/>
            </w:pPr>
            <w:r w:rsidRPr="00EA0858">
              <w:t>Implantar el contenedor marrón</w:t>
            </w:r>
          </w:p>
          <w:p w14:paraId="5C8F5F7C" w14:textId="64AB661A" w:rsidR="00EA0858" w:rsidRPr="00FF65B9" w:rsidRDefault="00EA0858" w:rsidP="00EA0858">
            <w:pPr>
              <w:numPr>
                <w:ilvl w:val="0"/>
                <w:numId w:val="14"/>
              </w:numPr>
              <w:contextualSpacing/>
              <w:jc w:val="both"/>
              <w:rPr>
                <w:b/>
                <w:bCs/>
              </w:rPr>
            </w:pPr>
            <w:r w:rsidRPr="00EA0858">
              <w:t>Diseñar y ejecutar, en colaboración con las asociaciones vecinales, programas para la reducción de plásticos</w:t>
            </w:r>
            <w:r w:rsidR="00965E35" w:rsidRPr="00BE572B">
              <w:t xml:space="preserve"> y programas de compostaje comunitario</w:t>
            </w:r>
          </w:p>
          <w:p w14:paraId="034EFF14" w14:textId="77777777" w:rsidR="00EA0858" w:rsidRPr="00EA0858" w:rsidRDefault="00EA0858" w:rsidP="00EA0858">
            <w:pPr>
              <w:numPr>
                <w:ilvl w:val="0"/>
                <w:numId w:val="14"/>
              </w:numPr>
              <w:contextualSpacing/>
              <w:jc w:val="both"/>
            </w:pPr>
            <w:r w:rsidRPr="00EA0858">
              <w:t>Instalar una planta de compostaje en Villaviciosa</w:t>
            </w:r>
          </w:p>
        </w:tc>
      </w:tr>
      <w:tr w:rsidR="00EA0858" w:rsidRPr="00EA0858" w14:paraId="0773D1FC" w14:textId="77777777" w:rsidTr="00EA0858">
        <w:tc>
          <w:tcPr>
            <w:tcW w:w="2263" w:type="dxa"/>
            <w:tcBorders>
              <w:top w:val="single" w:sz="4" w:space="0" w:color="auto"/>
              <w:left w:val="single" w:sz="4" w:space="0" w:color="auto"/>
              <w:bottom w:val="single" w:sz="4" w:space="0" w:color="auto"/>
              <w:right w:val="single" w:sz="4" w:space="0" w:color="auto"/>
            </w:tcBorders>
            <w:vAlign w:val="center"/>
            <w:hideMark/>
          </w:tcPr>
          <w:p w14:paraId="6F2ADBDC" w14:textId="77777777" w:rsidR="00EA0858" w:rsidRPr="00EA0858" w:rsidRDefault="00EA0858" w:rsidP="00EA0858">
            <w:pPr>
              <w:jc w:val="center"/>
              <w:rPr>
                <w:b/>
                <w:bCs/>
                <w:sz w:val="24"/>
                <w:szCs w:val="24"/>
              </w:rPr>
            </w:pPr>
            <w:r w:rsidRPr="00EA0858">
              <w:rPr>
                <w:b/>
                <w:bCs/>
                <w:sz w:val="24"/>
                <w:szCs w:val="24"/>
              </w:rPr>
              <w:t>ECONOMÍA</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A4187B7" w14:textId="2BB39627" w:rsidR="00EA0858" w:rsidRPr="00EA0858" w:rsidRDefault="00EA0858" w:rsidP="00EA0858">
            <w:pPr>
              <w:numPr>
                <w:ilvl w:val="0"/>
                <w:numId w:val="15"/>
              </w:numPr>
              <w:contextualSpacing/>
              <w:jc w:val="both"/>
            </w:pPr>
            <w:r w:rsidRPr="00EA0858">
              <w:t>Foment</w:t>
            </w:r>
            <w:r w:rsidR="00FA270E">
              <w:t>ar</w:t>
            </w:r>
            <w:r w:rsidRPr="00EA0858">
              <w:t xml:space="preserve"> el pequeño comercio local</w:t>
            </w:r>
          </w:p>
          <w:p w14:paraId="1F004B54" w14:textId="72C3E1C3" w:rsidR="00EA0858" w:rsidRPr="00EA0858" w:rsidRDefault="00EA0858" w:rsidP="00EA0858">
            <w:pPr>
              <w:numPr>
                <w:ilvl w:val="0"/>
                <w:numId w:val="15"/>
              </w:numPr>
              <w:contextualSpacing/>
              <w:jc w:val="both"/>
            </w:pPr>
            <w:r w:rsidRPr="00EA0858">
              <w:t>Promoci</w:t>
            </w:r>
            <w:r w:rsidR="00FA270E">
              <w:t>onar</w:t>
            </w:r>
            <w:r w:rsidRPr="00EA0858">
              <w:t xml:space="preserve"> los huertos urbanos</w:t>
            </w:r>
          </w:p>
          <w:p w14:paraId="695692CE" w14:textId="1DD3B2B5" w:rsidR="00EA0858" w:rsidRPr="00EA0858" w:rsidRDefault="00EA0858" w:rsidP="00FA270E">
            <w:pPr>
              <w:numPr>
                <w:ilvl w:val="0"/>
                <w:numId w:val="15"/>
              </w:numPr>
              <w:contextualSpacing/>
              <w:jc w:val="both"/>
            </w:pPr>
            <w:r w:rsidRPr="00EA0858">
              <w:t>Promoci</w:t>
            </w:r>
            <w:r w:rsidR="00FA270E">
              <w:t>onar</w:t>
            </w:r>
            <w:r w:rsidRPr="00EA0858">
              <w:t xml:space="preserve"> la agricultura ecológica</w:t>
            </w:r>
          </w:p>
        </w:tc>
        <w:tc>
          <w:tcPr>
            <w:tcW w:w="6026" w:type="dxa"/>
            <w:tcBorders>
              <w:top w:val="single" w:sz="4" w:space="0" w:color="auto"/>
              <w:left w:val="single" w:sz="4" w:space="0" w:color="auto"/>
              <w:bottom w:val="single" w:sz="4" w:space="0" w:color="auto"/>
              <w:right w:val="single" w:sz="4" w:space="0" w:color="auto"/>
            </w:tcBorders>
            <w:hideMark/>
          </w:tcPr>
          <w:p w14:paraId="394AD901" w14:textId="77777777" w:rsidR="00EA0858" w:rsidRPr="00EA0858" w:rsidRDefault="00EA0858" w:rsidP="00EA0858">
            <w:pPr>
              <w:numPr>
                <w:ilvl w:val="0"/>
                <w:numId w:val="16"/>
              </w:numPr>
              <w:contextualSpacing/>
              <w:jc w:val="both"/>
            </w:pPr>
            <w:r w:rsidRPr="00EA0858">
              <w:t>Introducir el suministro agroecológico en servicios de restauración municipal mediante la baremación en las contratas en centros públicos (centros culturales, residencias, colegios, etc.)</w:t>
            </w:r>
          </w:p>
        </w:tc>
      </w:tr>
    </w:tbl>
    <w:p w14:paraId="014B6321" w14:textId="77777777" w:rsidR="00EA0858" w:rsidRPr="005F0923" w:rsidRDefault="00EA0858" w:rsidP="00EA0858">
      <w:pPr>
        <w:spacing w:line="256" w:lineRule="auto"/>
        <w:rPr>
          <w:rFonts w:ascii="Calibri" w:eastAsia="Calibri" w:hAnsi="Calibri" w:cs="Times New Roman"/>
        </w:rPr>
      </w:pPr>
    </w:p>
    <w:p w14:paraId="21B3BB41" w14:textId="77777777" w:rsidR="005F0923" w:rsidRPr="00FA270E" w:rsidRDefault="005F0923" w:rsidP="00EA0858">
      <w:pPr>
        <w:spacing w:line="256" w:lineRule="auto"/>
        <w:jc w:val="both"/>
        <w:rPr>
          <w:rFonts w:ascii="Calibri" w:eastAsia="Calibri" w:hAnsi="Calibri" w:cs="Times New Roman"/>
          <w:b/>
          <w:bCs/>
          <w:color w:val="000000" w:themeColor="text1"/>
          <w:u w:val="single"/>
        </w:rPr>
      </w:pPr>
      <w:r w:rsidRPr="00FA270E">
        <w:rPr>
          <w:rFonts w:ascii="Calibri" w:eastAsia="Calibri" w:hAnsi="Calibri" w:cs="Times New Roman"/>
          <w:b/>
          <w:bCs/>
          <w:color w:val="000000" w:themeColor="text1"/>
          <w:u w:val="single"/>
        </w:rPr>
        <w:t>EJES TRANSVERSALES:</w:t>
      </w:r>
    </w:p>
    <w:p w14:paraId="282E1A87" w14:textId="703CF299" w:rsidR="005F0923" w:rsidRPr="00BE572B" w:rsidRDefault="005F0923" w:rsidP="005F0923">
      <w:pPr>
        <w:spacing w:line="256" w:lineRule="auto"/>
        <w:ind w:left="708"/>
        <w:jc w:val="both"/>
        <w:rPr>
          <w:rFonts w:ascii="Calibri" w:eastAsia="Calibri" w:hAnsi="Calibri" w:cs="Times New Roman"/>
          <w:color w:val="000000" w:themeColor="text1"/>
        </w:rPr>
      </w:pPr>
      <w:r w:rsidRPr="00BE572B">
        <w:rPr>
          <w:rFonts w:ascii="Calibri" w:eastAsia="Calibri" w:hAnsi="Calibri" w:cs="Times New Roman"/>
          <w:b/>
          <w:bCs/>
          <w:color w:val="000000" w:themeColor="text1"/>
        </w:rPr>
        <w:t xml:space="preserve">DOCENCIA/FORMACIÓN: </w:t>
      </w:r>
      <w:r w:rsidRPr="00BE572B">
        <w:rPr>
          <w:rFonts w:ascii="Calibri" w:eastAsia="Calibri" w:hAnsi="Calibri" w:cs="Times New Roman"/>
          <w:color w:val="000000" w:themeColor="text1"/>
        </w:rPr>
        <w:t xml:space="preserve">Como complemento de lo anterior y de manera transversal, entendemos que es necesario realizar un programa de educación medioambiental que facilite y contribuya al apoyo de la población y ciudadanía a la implantación de estas medidas y sus repercusiones en el combate contra el Cambio Climático. Todos estos aspectos formativos podrían potenciarse con la creación y desarrollo de un </w:t>
      </w:r>
      <w:r w:rsidRPr="00FA270E">
        <w:rPr>
          <w:rFonts w:ascii="Calibri" w:eastAsia="Calibri" w:hAnsi="Calibri" w:cs="Times New Roman"/>
          <w:b/>
          <w:color w:val="000000" w:themeColor="text1"/>
        </w:rPr>
        <w:t>Aula de Educación Medioambiental</w:t>
      </w:r>
    </w:p>
    <w:p w14:paraId="61B00948" w14:textId="6C302951" w:rsidR="00532E1C" w:rsidRPr="00BE572B" w:rsidRDefault="005F0923" w:rsidP="005F0923">
      <w:pPr>
        <w:spacing w:line="256" w:lineRule="auto"/>
        <w:ind w:left="708"/>
        <w:jc w:val="both"/>
        <w:rPr>
          <w:rFonts w:ascii="Calibri" w:eastAsia="Calibri" w:hAnsi="Calibri" w:cs="Times New Roman"/>
          <w:color w:val="000000" w:themeColor="text1"/>
        </w:rPr>
      </w:pPr>
      <w:r w:rsidRPr="00BE572B">
        <w:rPr>
          <w:rFonts w:ascii="Calibri" w:eastAsia="Calibri" w:hAnsi="Calibri" w:cs="Times New Roman"/>
          <w:b/>
          <w:bCs/>
          <w:color w:val="000000" w:themeColor="text1"/>
        </w:rPr>
        <w:t xml:space="preserve">EVALUACIÓN: </w:t>
      </w:r>
      <w:r w:rsidRPr="00BE572B">
        <w:rPr>
          <w:rFonts w:ascii="Calibri" w:eastAsia="Calibri" w:hAnsi="Calibri" w:cs="Times New Roman"/>
          <w:color w:val="000000" w:themeColor="text1"/>
        </w:rPr>
        <w:t>Todos los EJES DE ACTUACIÓN anteriormente vistos (Energía, Movilidad, etc</w:t>
      </w:r>
      <w:r w:rsidR="00FA270E">
        <w:rPr>
          <w:rFonts w:ascii="Calibri" w:eastAsia="Calibri" w:hAnsi="Calibri" w:cs="Times New Roman"/>
          <w:color w:val="000000" w:themeColor="text1"/>
        </w:rPr>
        <w:t>.</w:t>
      </w:r>
      <w:r w:rsidRPr="00BE572B">
        <w:rPr>
          <w:rFonts w:ascii="Calibri" w:eastAsia="Calibri" w:hAnsi="Calibri" w:cs="Times New Roman"/>
          <w:color w:val="000000" w:themeColor="text1"/>
        </w:rPr>
        <w:t xml:space="preserve">) incluirán, </w:t>
      </w:r>
      <w:r w:rsidR="00993882" w:rsidRPr="00BE572B">
        <w:rPr>
          <w:rFonts w:ascii="Calibri" w:eastAsia="Calibri" w:hAnsi="Calibri" w:cs="Times New Roman"/>
          <w:color w:val="000000" w:themeColor="text1"/>
        </w:rPr>
        <w:t>en todas las actuaciones que finalmente se decidan acometer</w:t>
      </w:r>
      <w:r w:rsidRPr="00BE572B">
        <w:rPr>
          <w:rFonts w:ascii="Calibri" w:eastAsia="Calibri" w:hAnsi="Calibri" w:cs="Times New Roman"/>
          <w:color w:val="000000" w:themeColor="text1"/>
        </w:rPr>
        <w:t>,</w:t>
      </w:r>
      <w:r w:rsidR="00993882" w:rsidRPr="00BE572B">
        <w:rPr>
          <w:rFonts w:ascii="Calibri" w:eastAsia="Calibri" w:hAnsi="Calibri" w:cs="Times New Roman"/>
          <w:color w:val="000000" w:themeColor="text1"/>
        </w:rPr>
        <w:t xml:space="preserve"> </w:t>
      </w:r>
      <w:r w:rsidRPr="00BE572B">
        <w:rPr>
          <w:rFonts w:ascii="Calibri" w:eastAsia="Calibri" w:hAnsi="Calibri" w:cs="Times New Roman"/>
          <w:color w:val="000000" w:themeColor="text1"/>
        </w:rPr>
        <w:t xml:space="preserve">los </w:t>
      </w:r>
      <w:r w:rsidR="00993882" w:rsidRPr="00BE572B">
        <w:rPr>
          <w:rFonts w:ascii="Calibri" w:eastAsia="Calibri" w:hAnsi="Calibri" w:cs="Times New Roman"/>
          <w:color w:val="000000" w:themeColor="text1"/>
        </w:rPr>
        <w:t>objetivos</w:t>
      </w:r>
      <w:r w:rsidRPr="00BE572B">
        <w:rPr>
          <w:rFonts w:ascii="Calibri" w:eastAsia="Calibri" w:hAnsi="Calibri" w:cs="Times New Roman"/>
          <w:color w:val="000000" w:themeColor="text1"/>
        </w:rPr>
        <w:t xml:space="preserve"> a alcanzar, </w:t>
      </w:r>
      <w:r w:rsidR="00993882" w:rsidRPr="00BE572B">
        <w:rPr>
          <w:rFonts w:ascii="Calibri" w:eastAsia="Calibri" w:hAnsi="Calibri" w:cs="Times New Roman"/>
          <w:color w:val="000000" w:themeColor="text1"/>
        </w:rPr>
        <w:t xml:space="preserve"> cronograma </w:t>
      </w:r>
      <w:r w:rsidR="00532E1C" w:rsidRPr="00BE572B">
        <w:rPr>
          <w:rFonts w:ascii="Calibri" w:eastAsia="Calibri" w:hAnsi="Calibri" w:cs="Times New Roman"/>
          <w:color w:val="000000" w:themeColor="text1"/>
        </w:rPr>
        <w:t>e indicadores de evaluación</w:t>
      </w:r>
      <w:r w:rsidR="00993882" w:rsidRPr="00BE572B">
        <w:rPr>
          <w:rFonts w:ascii="Calibri" w:eastAsia="Calibri" w:hAnsi="Calibri" w:cs="Times New Roman"/>
          <w:color w:val="000000" w:themeColor="text1"/>
        </w:rPr>
        <w:t xml:space="preserve"> que permitan conocer</w:t>
      </w:r>
      <w:r w:rsidR="00532E1C" w:rsidRPr="00BE572B">
        <w:rPr>
          <w:rFonts w:ascii="Calibri" w:eastAsia="Calibri" w:hAnsi="Calibri" w:cs="Times New Roman"/>
          <w:color w:val="000000" w:themeColor="text1"/>
        </w:rPr>
        <w:t xml:space="preserve"> el grado de consecución de los mismos</w:t>
      </w:r>
      <w:r w:rsidR="00993882" w:rsidRPr="00BE572B">
        <w:rPr>
          <w:rFonts w:ascii="Calibri" w:eastAsia="Calibri" w:hAnsi="Calibri" w:cs="Times New Roman"/>
          <w:color w:val="000000" w:themeColor="text1"/>
        </w:rPr>
        <w:t xml:space="preserve"> y las posibles desviaciones de los objetivos marcados</w:t>
      </w:r>
      <w:r w:rsidR="00FA270E">
        <w:rPr>
          <w:rFonts w:ascii="Calibri" w:eastAsia="Calibri" w:hAnsi="Calibri" w:cs="Times New Roman"/>
          <w:color w:val="000000" w:themeColor="text1"/>
        </w:rPr>
        <w:t xml:space="preserve"> para, en su caso, aplicar las medidas correctoras que se consideren necesarias</w:t>
      </w:r>
      <w:r w:rsidR="00993882" w:rsidRPr="00BE572B">
        <w:rPr>
          <w:rFonts w:ascii="Calibri" w:eastAsia="Calibri" w:hAnsi="Calibri" w:cs="Times New Roman"/>
          <w:color w:val="000000" w:themeColor="text1"/>
        </w:rPr>
        <w:t>.</w:t>
      </w:r>
    </w:p>
    <w:p w14:paraId="086F832F" w14:textId="7E7D781F" w:rsidR="00993882" w:rsidRPr="00BE572B" w:rsidRDefault="00532E1C" w:rsidP="005F0923">
      <w:pPr>
        <w:spacing w:line="256" w:lineRule="auto"/>
        <w:ind w:left="708"/>
        <w:jc w:val="both"/>
        <w:rPr>
          <w:rFonts w:ascii="Calibri" w:eastAsia="Calibri" w:hAnsi="Calibri" w:cs="Times New Roman"/>
          <w:color w:val="000000" w:themeColor="text1"/>
        </w:rPr>
      </w:pPr>
      <w:r w:rsidRPr="00BE572B">
        <w:rPr>
          <w:rFonts w:ascii="Calibri" w:eastAsia="Calibri" w:hAnsi="Calibri" w:cs="Times New Roman"/>
          <w:color w:val="000000" w:themeColor="text1"/>
        </w:rPr>
        <w:t>Así mismo, además medir la consecución de las acciones previstas, se pueden valorar otros indicadores de resultado en el medio ambiente de las medidas tomadas, como, por ejemplo</w:t>
      </w:r>
      <w:r w:rsidR="00B56ADB" w:rsidRPr="00BE572B">
        <w:rPr>
          <w:rFonts w:ascii="Calibri" w:eastAsia="Calibri" w:hAnsi="Calibri" w:cs="Times New Roman"/>
          <w:color w:val="000000" w:themeColor="text1"/>
        </w:rPr>
        <w:t xml:space="preserve"> la</w:t>
      </w:r>
      <w:r w:rsidRPr="00BE572B">
        <w:rPr>
          <w:rFonts w:ascii="Calibri" w:eastAsia="Calibri" w:hAnsi="Calibri" w:cs="Times New Roman"/>
          <w:color w:val="000000" w:themeColor="text1"/>
        </w:rPr>
        <w:t xml:space="preserve"> modificación de la</w:t>
      </w:r>
      <w:r w:rsidR="00B56ADB" w:rsidRPr="00BE572B">
        <w:rPr>
          <w:rFonts w:ascii="Calibri" w:eastAsia="Calibri" w:hAnsi="Calibri" w:cs="Times New Roman"/>
          <w:color w:val="000000" w:themeColor="text1"/>
        </w:rPr>
        <w:t xml:space="preserve"> huella de carbono que </w:t>
      </w:r>
      <w:r w:rsidRPr="00BE572B">
        <w:rPr>
          <w:rFonts w:ascii="Calibri" w:eastAsia="Calibri" w:hAnsi="Calibri" w:cs="Times New Roman"/>
          <w:color w:val="000000" w:themeColor="text1"/>
        </w:rPr>
        <w:t xml:space="preserve">se </w:t>
      </w:r>
      <w:r w:rsidR="00B56ADB" w:rsidRPr="00BE572B">
        <w:rPr>
          <w:rFonts w:ascii="Calibri" w:eastAsia="Calibri" w:hAnsi="Calibri" w:cs="Times New Roman"/>
          <w:color w:val="000000" w:themeColor="text1"/>
        </w:rPr>
        <w:t>generan.</w:t>
      </w:r>
    </w:p>
    <w:p w14:paraId="62BCFEF9" w14:textId="77777777" w:rsidR="00B56ADB" w:rsidRPr="005F0923" w:rsidRDefault="00B56ADB" w:rsidP="00EA0858">
      <w:pPr>
        <w:spacing w:line="256" w:lineRule="auto"/>
        <w:jc w:val="both"/>
        <w:rPr>
          <w:rFonts w:ascii="Calibri" w:eastAsia="Calibri" w:hAnsi="Calibri" w:cs="Times New Roman"/>
          <w:b/>
          <w:bCs/>
        </w:rPr>
      </w:pPr>
    </w:p>
    <w:p w14:paraId="49ECF35B" w14:textId="2240C2DA" w:rsidR="00993882" w:rsidRDefault="00993882" w:rsidP="00EA0858">
      <w:pPr>
        <w:spacing w:line="256" w:lineRule="auto"/>
        <w:jc w:val="both"/>
        <w:rPr>
          <w:rFonts w:ascii="Calibri" w:eastAsia="Calibri" w:hAnsi="Calibri" w:cs="Times New Roman"/>
        </w:rPr>
      </w:pPr>
    </w:p>
    <w:p w14:paraId="297FE20A" w14:textId="2A0F5FFE" w:rsidR="00993882" w:rsidRDefault="00993882" w:rsidP="00EA0858">
      <w:pPr>
        <w:spacing w:line="256" w:lineRule="auto"/>
        <w:jc w:val="both"/>
        <w:rPr>
          <w:rFonts w:ascii="Calibri" w:eastAsia="Calibri" w:hAnsi="Calibri" w:cs="Times New Roman"/>
        </w:rPr>
      </w:pPr>
    </w:p>
    <w:p w14:paraId="139B0404" w14:textId="47ADD746" w:rsidR="001635E4" w:rsidRPr="001635E4" w:rsidRDefault="00993882" w:rsidP="00B56ADB">
      <w:pPr>
        <w:spacing w:line="256" w:lineRule="auto"/>
        <w:jc w:val="right"/>
      </w:pPr>
      <w:r>
        <w:rPr>
          <w:rFonts w:ascii="Calibri" w:eastAsia="Calibri" w:hAnsi="Calibri" w:cs="Times New Roman"/>
        </w:rPr>
        <w:t xml:space="preserve">Villaviciosa de Odón, </w:t>
      </w:r>
      <w:r w:rsidR="00BE572B">
        <w:rPr>
          <w:rFonts w:ascii="Calibri" w:eastAsia="Calibri" w:hAnsi="Calibri" w:cs="Times New Roman"/>
        </w:rPr>
        <w:t>25</w:t>
      </w:r>
      <w:r>
        <w:rPr>
          <w:rFonts w:ascii="Calibri" w:eastAsia="Calibri" w:hAnsi="Calibri" w:cs="Times New Roman"/>
        </w:rPr>
        <w:t xml:space="preserve"> de febrero de 2021</w:t>
      </w:r>
    </w:p>
    <w:p w14:paraId="39D0C065" w14:textId="77777777" w:rsidR="003E50CD" w:rsidRDefault="003E50CD">
      <w:r>
        <w:br w:type="page"/>
      </w:r>
    </w:p>
    <w:p w14:paraId="46B2EFC0" w14:textId="6D7E847C" w:rsidR="002D130A" w:rsidRDefault="00E15A46" w:rsidP="002D130A">
      <w:pPr>
        <w:jc w:val="both"/>
      </w:pPr>
      <w:r w:rsidRPr="00704CDD">
        <w:rPr>
          <w:b/>
          <w:bCs/>
        </w:rPr>
        <w:lastRenderedPageBreak/>
        <w:t>REFERENCIAS</w:t>
      </w:r>
    </w:p>
    <w:p w14:paraId="362B1720" w14:textId="5545DAA5" w:rsidR="00E15A46" w:rsidRDefault="00A8339E" w:rsidP="00DC2CB6">
      <w:pPr>
        <w:pStyle w:val="ListParagraph"/>
        <w:numPr>
          <w:ilvl w:val="0"/>
          <w:numId w:val="18"/>
        </w:numPr>
        <w:jc w:val="both"/>
      </w:pPr>
      <w:hyperlink r:id="rId26" w:history="1">
        <w:r w:rsidR="00DC2CB6" w:rsidRPr="004D7B51">
          <w:rPr>
            <w:rStyle w:val="Hyperlink"/>
          </w:rPr>
          <w:t>https://www.miteco.gob.es/es/ceneam/recursos/mini-portales-tematicos/Cclimatico/informe_ipcc.aspx</w:t>
        </w:r>
      </w:hyperlink>
    </w:p>
    <w:p w14:paraId="2E3E7B97" w14:textId="5681F5B7" w:rsidR="00AE54CD" w:rsidRPr="00AE54CD" w:rsidRDefault="00DC2CB6" w:rsidP="00AE54CD">
      <w:r>
        <w:t>2.</w:t>
      </w:r>
      <w:r w:rsidRPr="00DC2CB6">
        <w:t xml:space="preserve"> </w:t>
      </w:r>
      <w:hyperlink r:id="rId27" w:history="1">
        <w:r w:rsidRPr="00DC2CB6">
          <w:rPr>
            <w:color w:val="0000FF"/>
            <w:u w:val="single"/>
          </w:rPr>
          <w:t>Una muestra más del avance del cambio climático: el 2020 fue el tercer año más caliente registrado | Noticias ONU</w:t>
        </w:r>
      </w:hyperlink>
    </w:p>
    <w:p w14:paraId="55281517" w14:textId="59338A0C" w:rsidR="00105449" w:rsidRPr="00FA270E" w:rsidRDefault="00DC2CB6" w:rsidP="00105449">
      <w:pPr>
        <w:rPr>
          <w:lang w:val="en-US"/>
        </w:rPr>
      </w:pPr>
      <w:r w:rsidRPr="00FA270E">
        <w:rPr>
          <w:lang w:val="en-US"/>
        </w:rPr>
        <w:t xml:space="preserve">3. </w:t>
      </w:r>
      <w:hyperlink r:id="rId28" w:history="1">
        <w:r w:rsidRPr="00FA270E">
          <w:rPr>
            <w:color w:val="0000FF"/>
            <w:u w:val="single"/>
            <w:lang w:val="en-US"/>
          </w:rPr>
          <w:t>IPCC-Special-Report-1.5-SPM_es.pdf</w:t>
        </w:r>
      </w:hyperlink>
    </w:p>
    <w:p w14:paraId="2943D264" w14:textId="7E6870E4" w:rsidR="00DC2CB6" w:rsidRDefault="00DC2CB6" w:rsidP="00105449">
      <w:r w:rsidRPr="00FA270E">
        <w:rPr>
          <w:lang w:val="en-US"/>
        </w:rPr>
        <w:t xml:space="preserve">4. </w:t>
      </w:r>
      <w:hyperlink r:id="rId29" w:history="1">
        <w:r w:rsidRPr="00FA270E">
          <w:rPr>
            <w:color w:val="0000FF"/>
            <w:u w:val="single"/>
            <w:lang w:val="en-US"/>
          </w:rPr>
          <w:t xml:space="preserve">What is the Kyoto Protocol? </w:t>
        </w:r>
        <w:r w:rsidRPr="00DC2CB6">
          <w:rPr>
            <w:color w:val="0000FF"/>
            <w:u w:val="single"/>
          </w:rPr>
          <w:t>| UNFCCC</w:t>
        </w:r>
      </w:hyperlink>
    </w:p>
    <w:p w14:paraId="07BFDAF6" w14:textId="14D7F9C2" w:rsidR="0072617D" w:rsidRDefault="00E34A0D" w:rsidP="00105449">
      <w:r>
        <w:t>5.</w:t>
      </w:r>
      <w:r w:rsidRPr="00E34A0D">
        <w:t xml:space="preserve"> </w:t>
      </w:r>
      <w:hyperlink r:id="rId30" w:history="1">
        <w:r w:rsidRPr="00E34A0D">
          <w:rPr>
            <w:color w:val="0000FF"/>
            <w:u w:val="single"/>
          </w:rPr>
          <w:t xml:space="preserve">COP 21 - </w:t>
        </w:r>
        <w:proofErr w:type="spellStart"/>
        <w:r w:rsidRPr="00E34A0D">
          <w:rPr>
            <w:color w:val="0000FF"/>
            <w:u w:val="single"/>
          </w:rPr>
          <w:t>Reports</w:t>
        </w:r>
        <w:proofErr w:type="spellEnd"/>
        <w:r w:rsidRPr="00E34A0D">
          <w:rPr>
            <w:color w:val="0000FF"/>
            <w:u w:val="single"/>
          </w:rPr>
          <w:t xml:space="preserve"> | UNFCCC</w:t>
        </w:r>
      </w:hyperlink>
    </w:p>
    <w:p w14:paraId="3C954392" w14:textId="2B307571" w:rsidR="00E34A0D" w:rsidRDefault="00E34A0D" w:rsidP="00105449">
      <w:r>
        <w:t>6.</w:t>
      </w:r>
      <w:r w:rsidRPr="00E34A0D">
        <w:t xml:space="preserve"> </w:t>
      </w:r>
      <w:hyperlink r:id="rId31" w:history="1">
        <w:r w:rsidRPr="00E34A0D">
          <w:rPr>
            <w:color w:val="0000FF"/>
            <w:u w:val="single"/>
          </w:rPr>
          <w:t>¿Qué es el Acuerdo de París? | CMNUCC (unfccc.int)</w:t>
        </w:r>
      </w:hyperlink>
    </w:p>
    <w:p w14:paraId="7D163488" w14:textId="7C4A824A" w:rsidR="002853FC" w:rsidRDefault="002853FC" w:rsidP="00105449">
      <w:r>
        <w:t>7.</w:t>
      </w:r>
      <w:r w:rsidRPr="002853FC">
        <w:t xml:space="preserve"> </w:t>
      </w:r>
      <w:hyperlink r:id="rId32" w:history="1">
        <w:r w:rsidRPr="002853FC">
          <w:rPr>
            <w:color w:val="0000FF"/>
            <w:u w:val="single"/>
          </w:rPr>
          <w:t>Qué ocurre con el Acuerdo de París tras el abandono de Estados Unidos | Estados Unidos | EL PAÍS (elpais.com)</w:t>
        </w:r>
      </w:hyperlink>
    </w:p>
    <w:p w14:paraId="51754432" w14:textId="2194E7E4" w:rsidR="00AE7724" w:rsidRPr="00FA270E" w:rsidRDefault="00AE7724" w:rsidP="00105449">
      <w:pPr>
        <w:rPr>
          <w:color w:val="0000FF"/>
          <w:u w:val="single"/>
          <w:lang w:val="en-US"/>
        </w:rPr>
      </w:pPr>
      <w:r w:rsidRPr="00FA270E">
        <w:rPr>
          <w:lang w:val="en-US"/>
        </w:rPr>
        <w:t xml:space="preserve">8. </w:t>
      </w:r>
      <w:hyperlink r:id="rId33" w:history="1">
        <w:r w:rsidRPr="00FA270E">
          <w:rPr>
            <w:color w:val="0000FF"/>
            <w:u w:val="single"/>
            <w:lang w:val="en-US"/>
          </w:rPr>
          <w:t>2019 Climate Action Summit | United Nations</w:t>
        </w:r>
      </w:hyperlink>
    </w:p>
    <w:p w14:paraId="6890D61D" w14:textId="0545EBCD" w:rsidR="00C9500D" w:rsidRPr="00D12D24" w:rsidRDefault="00C9500D" w:rsidP="00105449">
      <w:pPr>
        <w:rPr>
          <w:color w:val="0000FF"/>
          <w:u w:val="single"/>
          <w:lang w:val="en-US"/>
        </w:rPr>
      </w:pPr>
      <w:proofErr w:type="gramStart"/>
      <w:r w:rsidRPr="00FA270E">
        <w:rPr>
          <w:lang w:val="en-US"/>
        </w:rPr>
        <w:t>9</w:t>
      </w:r>
      <w:r w:rsidR="006073E5" w:rsidRPr="00FA270E">
        <w:rPr>
          <w:lang w:val="en-US"/>
        </w:rPr>
        <w:t xml:space="preserve"> y 10</w:t>
      </w:r>
      <w:r w:rsidRPr="00FA270E">
        <w:rPr>
          <w:color w:val="0000FF"/>
          <w:u w:val="single"/>
          <w:lang w:val="en-US"/>
        </w:rPr>
        <w:t>.</w:t>
      </w:r>
      <w:proofErr w:type="gramEnd"/>
      <w:r w:rsidRPr="00FA270E">
        <w:rPr>
          <w:lang w:val="en-US"/>
        </w:rPr>
        <w:t xml:space="preserve"> </w:t>
      </w:r>
      <w:hyperlink r:id="rId34" w:history="1">
        <w:r w:rsidR="006073E5" w:rsidRPr="00D12D24">
          <w:rPr>
            <w:rStyle w:val="Hyperlink"/>
            <w:lang w:val="en-US"/>
          </w:rPr>
          <w:t>https://www.miteco.gob.es/es/cambio-climatico/temas/el-proceso-internacional-de-lucha-contra-el-cambio-climatico/la-union-europea/</w:t>
        </w:r>
      </w:hyperlink>
    </w:p>
    <w:p w14:paraId="6673CD32" w14:textId="4931A357" w:rsidR="00707673" w:rsidRPr="00D12D24" w:rsidRDefault="00707673" w:rsidP="00105449">
      <w:pPr>
        <w:rPr>
          <w:color w:val="0000FF"/>
          <w:u w:val="single"/>
          <w:lang w:val="en-US"/>
        </w:rPr>
      </w:pPr>
      <w:r w:rsidRPr="00D12D24">
        <w:rPr>
          <w:lang w:val="en-US"/>
        </w:rPr>
        <w:t xml:space="preserve">11. </w:t>
      </w:r>
      <w:hyperlink r:id="rId35" w:history="1">
        <w:r w:rsidRPr="00D12D24">
          <w:rPr>
            <w:rStyle w:val="Hyperlink"/>
            <w:lang w:val="en-US"/>
          </w:rPr>
          <w:t>https://cincodias.elpais.com/cincodias/2020/12/11/economia/1607670007_338865.html</w:t>
        </w:r>
      </w:hyperlink>
    </w:p>
    <w:p w14:paraId="7C6B985F" w14:textId="19C24AE6" w:rsidR="00707673" w:rsidRPr="00D12D24" w:rsidRDefault="00707673" w:rsidP="00105449">
      <w:pPr>
        <w:rPr>
          <w:color w:val="0000FF"/>
          <w:u w:val="single"/>
          <w:lang w:val="en-US"/>
        </w:rPr>
      </w:pPr>
      <w:r w:rsidRPr="00D12D24">
        <w:rPr>
          <w:color w:val="0000FF"/>
          <w:lang w:val="en-US"/>
        </w:rPr>
        <w:t>12</w:t>
      </w:r>
      <w:r w:rsidRPr="00D12D24">
        <w:rPr>
          <w:color w:val="0000FF"/>
          <w:u w:val="single"/>
          <w:lang w:val="en-US"/>
        </w:rPr>
        <w:t>.</w:t>
      </w:r>
      <w:r w:rsidRPr="00D12D24">
        <w:rPr>
          <w:lang w:val="en-US"/>
        </w:rPr>
        <w:t xml:space="preserve"> </w:t>
      </w:r>
      <w:hyperlink r:id="rId36" w:history="1">
        <w:r w:rsidRPr="00D12D24">
          <w:rPr>
            <w:rStyle w:val="Hyperlink"/>
            <w:lang w:val="en-US"/>
          </w:rPr>
          <w:t>https://www.miteco.gob.es/es/prensa/pniec.aspx</w:t>
        </w:r>
      </w:hyperlink>
    </w:p>
    <w:p w14:paraId="2655E33A" w14:textId="76EE6439" w:rsidR="00707673" w:rsidRPr="00D12D24" w:rsidRDefault="00CF2FFE" w:rsidP="00105449">
      <w:pPr>
        <w:rPr>
          <w:lang w:val="en-US"/>
        </w:rPr>
      </w:pPr>
      <w:r w:rsidRPr="00D12D24">
        <w:rPr>
          <w:lang w:val="en-US"/>
        </w:rPr>
        <w:t xml:space="preserve">13. </w:t>
      </w:r>
      <w:hyperlink r:id="rId37" w:history="1">
        <w:r w:rsidRPr="00D12D24">
          <w:rPr>
            <w:rStyle w:val="Hyperlink"/>
            <w:lang w:val="en-US"/>
          </w:rPr>
          <w:t>https://eur-lex.europa.eu/legal-content/ES/TXT/?uri=CELEX%3A32018L0844</w:t>
        </w:r>
      </w:hyperlink>
      <w:r w:rsidRPr="00D12D24">
        <w:rPr>
          <w:lang w:val="en-US"/>
        </w:rPr>
        <w:t xml:space="preserve"> </w:t>
      </w:r>
    </w:p>
    <w:p w14:paraId="03B56ACB" w14:textId="26226A99" w:rsidR="00707673" w:rsidRDefault="00C90405" w:rsidP="00105449">
      <w:r>
        <w:t>14.</w:t>
      </w:r>
      <w:r w:rsidRPr="00C90405">
        <w:t xml:space="preserve"> </w:t>
      </w:r>
      <w:hyperlink r:id="rId38" w:history="1">
        <w:r w:rsidRPr="00C90405">
          <w:rPr>
            <w:color w:val="0000FF"/>
            <w:u w:val="single"/>
          </w:rPr>
          <w:t>Contaminar menos en las ciudades | Sostenibilidad para todos</w:t>
        </w:r>
      </w:hyperlink>
    </w:p>
    <w:p w14:paraId="11604740" w14:textId="72AF589A" w:rsidR="008D5B25" w:rsidRDefault="008D5B25" w:rsidP="00105449">
      <w:r>
        <w:t xml:space="preserve">15. </w:t>
      </w:r>
      <w:hyperlink r:id="rId39" w:history="1">
        <w:r w:rsidRPr="008D5B25">
          <w:rPr>
            <w:color w:val="0000FF"/>
            <w:u w:val="single"/>
          </w:rPr>
          <w:t xml:space="preserve">Qué son las </w:t>
        </w:r>
        <w:proofErr w:type="spellStart"/>
        <w:r w:rsidRPr="008D5B25">
          <w:rPr>
            <w:color w:val="0000FF"/>
            <w:u w:val="single"/>
          </w:rPr>
          <w:t>NDCs</w:t>
        </w:r>
        <w:proofErr w:type="spellEnd"/>
        <w:r w:rsidRPr="008D5B25">
          <w:rPr>
            <w:color w:val="0000FF"/>
            <w:u w:val="single"/>
          </w:rPr>
          <w:t xml:space="preserve"> y por qué son tan importantes para frenar el cambio climático | Sostenibilidad para todos</w:t>
        </w:r>
      </w:hyperlink>
    </w:p>
    <w:p w14:paraId="63B0C4D3" w14:textId="0B179973" w:rsidR="001025E5" w:rsidRDefault="001025E5" w:rsidP="00105449">
      <w:r>
        <w:t>16</w:t>
      </w:r>
      <w:r w:rsidRPr="001025E5">
        <w:t xml:space="preserve"> </w:t>
      </w:r>
      <w:hyperlink r:id="rId40" w:history="1">
        <w:r w:rsidRPr="00102607">
          <w:rPr>
            <w:rStyle w:val="Hyperlink"/>
          </w:rPr>
          <w:t>https://euroefe.euractiv.es/section/energia-y-medio-ambiente/news/las-ciudades-se-reunen-en-copenhague-para-hacer-realidad-la-reduccion-de-la-contaminacion/</w:t>
        </w:r>
      </w:hyperlink>
    </w:p>
    <w:p w14:paraId="23667FAF" w14:textId="1C0C36DB" w:rsidR="0086694D" w:rsidRDefault="0086694D" w:rsidP="00105449">
      <w:r>
        <w:t>17.</w:t>
      </w:r>
      <w:r w:rsidRPr="0086694D">
        <w:t xml:space="preserve"> </w:t>
      </w:r>
      <w:hyperlink r:id="rId41" w:history="1">
        <w:r w:rsidRPr="00102607">
          <w:rPr>
            <w:rStyle w:val="Hyperlink"/>
          </w:rPr>
          <w:t>http://www.femp.es/comunicacion/noticias/cumbre-municipal-por-el-clima</w:t>
        </w:r>
      </w:hyperlink>
    </w:p>
    <w:p w14:paraId="2D2057F0" w14:textId="77777777" w:rsidR="0086694D" w:rsidRDefault="0086694D" w:rsidP="00105449"/>
    <w:p w14:paraId="7BAE2593" w14:textId="62E47C80" w:rsidR="0086694D" w:rsidRDefault="0086694D" w:rsidP="00105449"/>
    <w:p w14:paraId="72891D54" w14:textId="11370FC3" w:rsidR="0086694D" w:rsidRDefault="0086694D" w:rsidP="00105449"/>
    <w:p w14:paraId="08646337" w14:textId="77777777" w:rsidR="0086694D" w:rsidRDefault="0086694D" w:rsidP="00105449"/>
    <w:p w14:paraId="4BE70794" w14:textId="6D3D4C9B" w:rsidR="001025E5" w:rsidRPr="00707673" w:rsidRDefault="001025E5" w:rsidP="00105449">
      <w:r>
        <w:t xml:space="preserve"> </w:t>
      </w:r>
    </w:p>
    <w:sectPr w:rsidR="001025E5" w:rsidRPr="00707673">
      <w:footerReference w:type="default" r:id="rId4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EE110" w14:textId="77777777" w:rsidR="00A8339E" w:rsidRDefault="00A8339E" w:rsidP="001407ED">
      <w:pPr>
        <w:spacing w:after="0" w:line="240" w:lineRule="auto"/>
      </w:pPr>
      <w:r>
        <w:separator/>
      </w:r>
    </w:p>
  </w:endnote>
  <w:endnote w:type="continuationSeparator" w:id="0">
    <w:p w14:paraId="4ED504D2" w14:textId="77777777" w:rsidR="00A8339E" w:rsidRDefault="00A8339E" w:rsidP="00140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231367"/>
      <w:docPartObj>
        <w:docPartGallery w:val="Page Numbers (Bottom of Page)"/>
        <w:docPartUnique/>
      </w:docPartObj>
    </w:sdtPr>
    <w:sdtEndPr/>
    <w:sdtContent>
      <w:p w14:paraId="7EB865B6" w14:textId="6CF8B33E" w:rsidR="001407ED" w:rsidRDefault="001407ED">
        <w:pPr>
          <w:pStyle w:val="Footer"/>
          <w:jc w:val="center"/>
        </w:pPr>
        <w:r>
          <w:fldChar w:fldCharType="begin"/>
        </w:r>
        <w:r>
          <w:instrText>PAGE   \* MERGEFORMAT</w:instrText>
        </w:r>
        <w:r>
          <w:fldChar w:fldCharType="separate"/>
        </w:r>
        <w:r w:rsidR="00D12D24">
          <w:rPr>
            <w:noProof/>
          </w:rPr>
          <w:t>13</w:t>
        </w:r>
        <w:r>
          <w:fldChar w:fldCharType="end"/>
        </w:r>
      </w:p>
    </w:sdtContent>
  </w:sdt>
  <w:p w14:paraId="5000C46D" w14:textId="77777777" w:rsidR="001407ED" w:rsidRDefault="00140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CC0E0" w14:textId="77777777" w:rsidR="00A8339E" w:rsidRDefault="00A8339E" w:rsidP="001407ED">
      <w:pPr>
        <w:spacing w:after="0" w:line="240" w:lineRule="auto"/>
      </w:pPr>
      <w:r>
        <w:separator/>
      </w:r>
    </w:p>
  </w:footnote>
  <w:footnote w:type="continuationSeparator" w:id="0">
    <w:p w14:paraId="699A76BA" w14:textId="77777777" w:rsidR="00A8339E" w:rsidRDefault="00A8339E" w:rsidP="001407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B63"/>
    <w:multiLevelType w:val="hybridMultilevel"/>
    <w:tmpl w:val="6616F8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8E3C50"/>
    <w:multiLevelType w:val="multilevel"/>
    <w:tmpl w:val="5740BD82"/>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nsid w:val="066D374E"/>
    <w:multiLevelType w:val="hybridMultilevel"/>
    <w:tmpl w:val="D22EF0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9A40EA9"/>
    <w:multiLevelType w:val="hybridMultilevel"/>
    <w:tmpl w:val="85A0B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E93B24"/>
    <w:multiLevelType w:val="hybridMultilevel"/>
    <w:tmpl w:val="0FBE33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4158D7"/>
    <w:multiLevelType w:val="hybridMultilevel"/>
    <w:tmpl w:val="1B5E65B0"/>
    <w:lvl w:ilvl="0" w:tplc="0C0A0001">
      <w:start w:val="1"/>
      <w:numFmt w:val="bullet"/>
      <w:lvlText w:val=""/>
      <w:lvlJc w:val="left"/>
      <w:pPr>
        <w:ind w:left="473" w:hanging="360"/>
      </w:pPr>
      <w:rPr>
        <w:rFonts w:ascii="Symbol" w:hAnsi="Symbol"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6">
    <w:nsid w:val="1F1A60EE"/>
    <w:multiLevelType w:val="hybridMultilevel"/>
    <w:tmpl w:val="99AA8C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2C630FE"/>
    <w:multiLevelType w:val="hybridMultilevel"/>
    <w:tmpl w:val="65FAA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803339C"/>
    <w:multiLevelType w:val="hybridMultilevel"/>
    <w:tmpl w:val="99C0E9E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nsid w:val="2D5E25C0"/>
    <w:multiLevelType w:val="hybridMultilevel"/>
    <w:tmpl w:val="CB6479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E869A3"/>
    <w:multiLevelType w:val="hybridMultilevel"/>
    <w:tmpl w:val="5E5EA448"/>
    <w:lvl w:ilvl="0" w:tplc="EFE0E952">
      <w:start w:val="1"/>
      <w:numFmt w:val="bullet"/>
      <w:lvlText w:val=""/>
      <w:lvlJc w:val="left"/>
      <w:pPr>
        <w:ind w:left="360" w:hanging="360"/>
      </w:pPr>
      <w:rPr>
        <w:rFonts w:ascii="Symbol" w:hAnsi="Symbol" w:hint="default"/>
        <w:color w:val="FF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BC47D1D"/>
    <w:multiLevelType w:val="hybridMultilevel"/>
    <w:tmpl w:val="8954C8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3067540"/>
    <w:multiLevelType w:val="hybridMultilevel"/>
    <w:tmpl w:val="CE84327E"/>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3">
    <w:nsid w:val="4586610F"/>
    <w:multiLevelType w:val="hybridMultilevel"/>
    <w:tmpl w:val="9BFA6B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476142"/>
    <w:multiLevelType w:val="multilevel"/>
    <w:tmpl w:val="5740BD82"/>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5">
    <w:nsid w:val="47624AF5"/>
    <w:multiLevelType w:val="hybridMultilevel"/>
    <w:tmpl w:val="99C0E9E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6">
    <w:nsid w:val="501276C3"/>
    <w:multiLevelType w:val="multilevel"/>
    <w:tmpl w:val="CF58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255833"/>
    <w:multiLevelType w:val="multilevel"/>
    <w:tmpl w:val="5740BD82"/>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8">
    <w:nsid w:val="5C5734B6"/>
    <w:multiLevelType w:val="multilevel"/>
    <w:tmpl w:val="5740BD82"/>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nsid w:val="5DE61792"/>
    <w:multiLevelType w:val="hybridMultilevel"/>
    <w:tmpl w:val="CCF44BE0"/>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0">
    <w:nsid w:val="6691043C"/>
    <w:multiLevelType w:val="hybridMultilevel"/>
    <w:tmpl w:val="3EC8D504"/>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1">
    <w:nsid w:val="71E36778"/>
    <w:multiLevelType w:val="hybridMultilevel"/>
    <w:tmpl w:val="483699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768E04BF"/>
    <w:multiLevelType w:val="hybridMultilevel"/>
    <w:tmpl w:val="27007A76"/>
    <w:lvl w:ilvl="0" w:tplc="4678F6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CD84503"/>
    <w:multiLevelType w:val="hybridMultilevel"/>
    <w:tmpl w:val="A54602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7FAC3307"/>
    <w:multiLevelType w:val="hybridMultilevel"/>
    <w:tmpl w:val="9BA45EA4"/>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7"/>
  </w:num>
  <w:num w:numId="4">
    <w:abstractNumId w:val="9"/>
  </w:num>
  <w:num w:numId="5">
    <w:abstractNumId w:val="13"/>
  </w:num>
  <w:num w:numId="6">
    <w:abstractNumId w:val="4"/>
  </w:num>
  <w:num w:numId="7">
    <w:abstractNumId w:val="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2"/>
  </w:num>
  <w:num w:numId="18">
    <w:abstractNumId w:val="15"/>
  </w:num>
  <w:num w:numId="19">
    <w:abstractNumId w:val="3"/>
  </w:num>
  <w:num w:numId="20">
    <w:abstractNumId w:val="2"/>
  </w:num>
  <w:num w:numId="21">
    <w:abstractNumId w:val="6"/>
  </w:num>
  <w:num w:numId="22">
    <w:abstractNumId w:val="10"/>
  </w:num>
  <w:num w:numId="23">
    <w:abstractNumId w:val="5"/>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D6"/>
    <w:rsid w:val="00001163"/>
    <w:rsid w:val="0001346B"/>
    <w:rsid w:val="00097F40"/>
    <w:rsid w:val="000A73C0"/>
    <w:rsid w:val="000B1920"/>
    <w:rsid w:val="001025E5"/>
    <w:rsid w:val="00105449"/>
    <w:rsid w:val="0010791F"/>
    <w:rsid w:val="001300BF"/>
    <w:rsid w:val="00136021"/>
    <w:rsid w:val="001407ED"/>
    <w:rsid w:val="001635E4"/>
    <w:rsid w:val="00185435"/>
    <w:rsid w:val="00191110"/>
    <w:rsid w:val="0019441F"/>
    <w:rsid w:val="001A0C43"/>
    <w:rsid w:val="001F7412"/>
    <w:rsid w:val="002853FC"/>
    <w:rsid w:val="002C3390"/>
    <w:rsid w:val="002D130A"/>
    <w:rsid w:val="002D5590"/>
    <w:rsid w:val="002E492C"/>
    <w:rsid w:val="0033084F"/>
    <w:rsid w:val="00375D85"/>
    <w:rsid w:val="00382390"/>
    <w:rsid w:val="003A6696"/>
    <w:rsid w:val="003C2A71"/>
    <w:rsid w:val="003E50CD"/>
    <w:rsid w:val="003F06CF"/>
    <w:rsid w:val="00414215"/>
    <w:rsid w:val="00452B49"/>
    <w:rsid w:val="004637DA"/>
    <w:rsid w:val="00477183"/>
    <w:rsid w:val="00482FB4"/>
    <w:rsid w:val="004A3E8F"/>
    <w:rsid w:val="004E25C5"/>
    <w:rsid w:val="00532E1C"/>
    <w:rsid w:val="00542610"/>
    <w:rsid w:val="005437B1"/>
    <w:rsid w:val="00573AFE"/>
    <w:rsid w:val="005B5870"/>
    <w:rsid w:val="005E4E0B"/>
    <w:rsid w:val="005E5FC0"/>
    <w:rsid w:val="005F0923"/>
    <w:rsid w:val="006073E5"/>
    <w:rsid w:val="00637666"/>
    <w:rsid w:val="006736CE"/>
    <w:rsid w:val="00681F6E"/>
    <w:rsid w:val="006B1467"/>
    <w:rsid w:val="006D0A6D"/>
    <w:rsid w:val="0070142C"/>
    <w:rsid w:val="007044C1"/>
    <w:rsid w:val="00704CDD"/>
    <w:rsid w:val="00707673"/>
    <w:rsid w:val="00711850"/>
    <w:rsid w:val="0072617D"/>
    <w:rsid w:val="00796AD0"/>
    <w:rsid w:val="007A69E5"/>
    <w:rsid w:val="007A7D0B"/>
    <w:rsid w:val="007C7E0C"/>
    <w:rsid w:val="00826C14"/>
    <w:rsid w:val="00840709"/>
    <w:rsid w:val="00860A33"/>
    <w:rsid w:val="00866069"/>
    <w:rsid w:val="0086694D"/>
    <w:rsid w:val="008B6120"/>
    <w:rsid w:val="008B667B"/>
    <w:rsid w:val="008D5B25"/>
    <w:rsid w:val="00965E35"/>
    <w:rsid w:val="00993882"/>
    <w:rsid w:val="00A1371E"/>
    <w:rsid w:val="00A8339E"/>
    <w:rsid w:val="00A900AC"/>
    <w:rsid w:val="00AE54CD"/>
    <w:rsid w:val="00AE7724"/>
    <w:rsid w:val="00AF48D6"/>
    <w:rsid w:val="00AF7A6C"/>
    <w:rsid w:val="00B4323E"/>
    <w:rsid w:val="00B45289"/>
    <w:rsid w:val="00B56ADB"/>
    <w:rsid w:val="00B84AEA"/>
    <w:rsid w:val="00BD3DC6"/>
    <w:rsid w:val="00BE572B"/>
    <w:rsid w:val="00C115DC"/>
    <w:rsid w:val="00C137B4"/>
    <w:rsid w:val="00C628DA"/>
    <w:rsid w:val="00C90405"/>
    <w:rsid w:val="00C9500D"/>
    <w:rsid w:val="00CF2FFE"/>
    <w:rsid w:val="00D12D24"/>
    <w:rsid w:val="00D35827"/>
    <w:rsid w:val="00D57605"/>
    <w:rsid w:val="00D81BD6"/>
    <w:rsid w:val="00DB48E4"/>
    <w:rsid w:val="00DC2CB6"/>
    <w:rsid w:val="00E14647"/>
    <w:rsid w:val="00E15A46"/>
    <w:rsid w:val="00E16C86"/>
    <w:rsid w:val="00E34A0D"/>
    <w:rsid w:val="00E721E2"/>
    <w:rsid w:val="00E741DC"/>
    <w:rsid w:val="00E8716C"/>
    <w:rsid w:val="00EA0858"/>
    <w:rsid w:val="00EA6485"/>
    <w:rsid w:val="00EA718B"/>
    <w:rsid w:val="00F1629D"/>
    <w:rsid w:val="00F327F3"/>
    <w:rsid w:val="00FA270E"/>
    <w:rsid w:val="00FB44FD"/>
    <w:rsid w:val="00FF65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71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48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19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B48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18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B192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B1920"/>
    <w:rPr>
      <w:color w:val="0563C1" w:themeColor="hyperlink"/>
      <w:u w:val="single"/>
    </w:rPr>
  </w:style>
  <w:style w:type="character" w:customStyle="1" w:styleId="UnresolvedMention">
    <w:name w:val="Unresolved Mention"/>
    <w:basedOn w:val="DefaultParagraphFont"/>
    <w:uiPriority w:val="99"/>
    <w:semiHidden/>
    <w:unhideWhenUsed/>
    <w:rsid w:val="000B1920"/>
    <w:rPr>
      <w:color w:val="605E5C"/>
      <w:shd w:val="clear" w:color="auto" w:fill="E1DFDD"/>
    </w:rPr>
  </w:style>
  <w:style w:type="character" w:customStyle="1" w:styleId="Heading4Char">
    <w:name w:val="Heading 4 Char"/>
    <w:basedOn w:val="DefaultParagraphFont"/>
    <w:link w:val="Heading4"/>
    <w:uiPriority w:val="9"/>
    <w:semiHidden/>
    <w:rsid w:val="00DB48E4"/>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DB48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8E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B48E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05449"/>
    <w:pPr>
      <w:ind w:left="720"/>
      <w:contextualSpacing/>
    </w:pPr>
  </w:style>
  <w:style w:type="table" w:styleId="TableGrid">
    <w:name w:val="Table Grid"/>
    <w:basedOn w:val="TableNormal"/>
    <w:uiPriority w:val="39"/>
    <w:rsid w:val="00EA08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93882"/>
    <w:pPr>
      <w:outlineLvl w:val="9"/>
    </w:pPr>
    <w:rPr>
      <w:lang w:eastAsia="es-ES"/>
    </w:rPr>
  </w:style>
  <w:style w:type="paragraph" w:styleId="TOC1">
    <w:name w:val="toc 1"/>
    <w:basedOn w:val="Normal"/>
    <w:next w:val="Normal"/>
    <w:autoRedefine/>
    <w:uiPriority w:val="39"/>
    <w:unhideWhenUsed/>
    <w:rsid w:val="00993882"/>
    <w:pPr>
      <w:spacing w:after="100"/>
    </w:pPr>
  </w:style>
  <w:style w:type="paragraph" w:styleId="TOC2">
    <w:name w:val="toc 2"/>
    <w:basedOn w:val="Normal"/>
    <w:next w:val="Normal"/>
    <w:autoRedefine/>
    <w:uiPriority w:val="39"/>
    <w:unhideWhenUsed/>
    <w:rsid w:val="00993882"/>
    <w:pPr>
      <w:spacing w:after="100"/>
      <w:ind w:left="220"/>
    </w:pPr>
  </w:style>
  <w:style w:type="paragraph" w:styleId="TOC3">
    <w:name w:val="toc 3"/>
    <w:basedOn w:val="Normal"/>
    <w:next w:val="Normal"/>
    <w:autoRedefine/>
    <w:uiPriority w:val="39"/>
    <w:unhideWhenUsed/>
    <w:rsid w:val="00993882"/>
    <w:pPr>
      <w:spacing w:after="100"/>
      <w:ind w:left="440"/>
    </w:pPr>
  </w:style>
  <w:style w:type="character" w:styleId="FollowedHyperlink">
    <w:name w:val="FollowedHyperlink"/>
    <w:basedOn w:val="DefaultParagraphFont"/>
    <w:uiPriority w:val="99"/>
    <w:semiHidden/>
    <w:unhideWhenUsed/>
    <w:rsid w:val="00477183"/>
    <w:rPr>
      <w:color w:val="954F72" w:themeColor="followedHyperlink"/>
      <w:u w:val="single"/>
    </w:rPr>
  </w:style>
  <w:style w:type="character" w:customStyle="1" w:styleId="foto-texto">
    <w:name w:val="foto-texto"/>
    <w:basedOn w:val="DefaultParagraphFont"/>
    <w:rsid w:val="00573AFE"/>
  </w:style>
  <w:style w:type="paragraph" w:styleId="Header">
    <w:name w:val="header"/>
    <w:basedOn w:val="Normal"/>
    <w:link w:val="HeaderChar"/>
    <w:uiPriority w:val="99"/>
    <w:unhideWhenUsed/>
    <w:rsid w:val="001407ED"/>
    <w:pPr>
      <w:tabs>
        <w:tab w:val="center" w:pos="4252"/>
        <w:tab w:val="right" w:pos="8504"/>
      </w:tabs>
      <w:spacing w:after="0" w:line="240" w:lineRule="auto"/>
    </w:pPr>
  </w:style>
  <w:style w:type="character" w:customStyle="1" w:styleId="HeaderChar">
    <w:name w:val="Header Char"/>
    <w:basedOn w:val="DefaultParagraphFont"/>
    <w:link w:val="Header"/>
    <w:uiPriority w:val="99"/>
    <w:rsid w:val="001407ED"/>
  </w:style>
  <w:style w:type="paragraph" w:styleId="Footer">
    <w:name w:val="footer"/>
    <w:basedOn w:val="Normal"/>
    <w:link w:val="FooterChar"/>
    <w:uiPriority w:val="99"/>
    <w:unhideWhenUsed/>
    <w:rsid w:val="001407ED"/>
    <w:pPr>
      <w:tabs>
        <w:tab w:val="center" w:pos="4252"/>
        <w:tab w:val="right" w:pos="8504"/>
      </w:tabs>
      <w:spacing w:after="0" w:line="240" w:lineRule="auto"/>
    </w:pPr>
  </w:style>
  <w:style w:type="character" w:customStyle="1" w:styleId="FooterChar">
    <w:name w:val="Footer Char"/>
    <w:basedOn w:val="DefaultParagraphFont"/>
    <w:link w:val="Footer"/>
    <w:uiPriority w:val="99"/>
    <w:rsid w:val="001407ED"/>
  </w:style>
  <w:style w:type="table" w:customStyle="1" w:styleId="Tablaconcuadrcula1">
    <w:name w:val="Tabla con cuadrícula1"/>
    <w:basedOn w:val="TableNormal"/>
    <w:next w:val="TableGrid"/>
    <w:uiPriority w:val="59"/>
    <w:rsid w:val="00B56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2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71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48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19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B48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18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B192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B1920"/>
    <w:rPr>
      <w:color w:val="0563C1" w:themeColor="hyperlink"/>
      <w:u w:val="single"/>
    </w:rPr>
  </w:style>
  <w:style w:type="character" w:customStyle="1" w:styleId="UnresolvedMention">
    <w:name w:val="Unresolved Mention"/>
    <w:basedOn w:val="DefaultParagraphFont"/>
    <w:uiPriority w:val="99"/>
    <w:semiHidden/>
    <w:unhideWhenUsed/>
    <w:rsid w:val="000B1920"/>
    <w:rPr>
      <w:color w:val="605E5C"/>
      <w:shd w:val="clear" w:color="auto" w:fill="E1DFDD"/>
    </w:rPr>
  </w:style>
  <w:style w:type="character" w:customStyle="1" w:styleId="Heading4Char">
    <w:name w:val="Heading 4 Char"/>
    <w:basedOn w:val="DefaultParagraphFont"/>
    <w:link w:val="Heading4"/>
    <w:uiPriority w:val="9"/>
    <w:semiHidden/>
    <w:rsid w:val="00DB48E4"/>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DB48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8E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B48E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05449"/>
    <w:pPr>
      <w:ind w:left="720"/>
      <w:contextualSpacing/>
    </w:pPr>
  </w:style>
  <w:style w:type="table" w:styleId="TableGrid">
    <w:name w:val="Table Grid"/>
    <w:basedOn w:val="TableNormal"/>
    <w:uiPriority w:val="39"/>
    <w:rsid w:val="00EA08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93882"/>
    <w:pPr>
      <w:outlineLvl w:val="9"/>
    </w:pPr>
    <w:rPr>
      <w:lang w:eastAsia="es-ES"/>
    </w:rPr>
  </w:style>
  <w:style w:type="paragraph" w:styleId="TOC1">
    <w:name w:val="toc 1"/>
    <w:basedOn w:val="Normal"/>
    <w:next w:val="Normal"/>
    <w:autoRedefine/>
    <w:uiPriority w:val="39"/>
    <w:unhideWhenUsed/>
    <w:rsid w:val="00993882"/>
    <w:pPr>
      <w:spacing w:after="100"/>
    </w:pPr>
  </w:style>
  <w:style w:type="paragraph" w:styleId="TOC2">
    <w:name w:val="toc 2"/>
    <w:basedOn w:val="Normal"/>
    <w:next w:val="Normal"/>
    <w:autoRedefine/>
    <w:uiPriority w:val="39"/>
    <w:unhideWhenUsed/>
    <w:rsid w:val="00993882"/>
    <w:pPr>
      <w:spacing w:after="100"/>
      <w:ind w:left="220"/>
    </w:pPr>
  </w:style>
  <w:style w:type="paragraph" w:styleId="TOC3">
    <w:name w:val="toc 3"/>
    <w:basedOn w:val="Normal"/>
    <w:next w:val="Normal"/>
    <w:autoRedefine/>
    <w:uiPriority w:val="39"/>
    <w:unhideWhenUsed/>
    <w:rsid w:val="00993882"/>
    <w:pPr>
      <w:spacing w:after="100"/>
      <w:ind w:left="440"/>
    </w:pPr>
  </w:style>
  <w:style w:type="character" w:styleId="FollowedHyperlink">
    <w:name w:val="FollowedHyperlink"/>
    <w:basedOn w:val="DefaultParagraphFont"/>
    <w:uiPriority w:val="99"/>
    <w:semiHidden/>
    <w:unhideWhenUsed/>
    <w:rsid w:val="00477183"/>
    <w:rPr>
      <w:color w:val="954F72" w:themeColor="followedHyperlink"/>
      <w:u w:val="single"/>
    </w:rPr>
  </w:style>
  <w:style w:type="character" w:customStyle="1" w:styleId="foto-texto">
    <w:name w:val="foto-texto"/>
    <w:basedOn w:val="DefaultParagraphFont"/>
    <w:rsid w:val="00573AFE"/>
  </w:style>
  <w:style w:type="paragraph" w:styleId="Header">
    <w:name w:val="header"/>
    <w:basedOn w:val="Normal"/>
    <w:link w:val="HeaderChar"/>
    <w:uiPriority w:val="99"/>
    <w:unhideWhenUsed/>
    <w:rsid w:val="001407ED"/>
    <w:pPr>
      <w:tabs>
        <w:tab w:val="center" w:pos="4252"/>
        <w:tab w:val="right" w:pos="8504"/>
      </w:tabs>
      <w:spacing w:after="0" w:line="240" w:lineRule="auto"/>
    </w:pPr>
  </w:style>
  <w:style w:type="character" w:customStyle="1" w:styleId="HeaderChar">
    <w:name w:val="Header Char"/>
    <w:basedOn w:val="DefaultParagraphFont"/>
    <w:link w:val="Header"/>
    <w:uiPriority w:val="99"/>
    <w:rsid w:val="001407ED"/>
  </w:style>
  <w:style w:type="paragraph" w:styleId="Footer">
    <w:name w:val="footer"/>
    <w:basedOn w:val="Normal"/>
    <w:link w:val="FooterChar"/>
    <w:uiPriority w:val="99"/>
    <w:unhideWhenUsed/>
    <w:rsid w:val="001407ED"/>
    <w:pPr>
      <w:tabs>
        <w:tab w:val="center" w:pos="4252"/>
        <w:tab w:val="right" w:pos="8504"/>
      </w:tabs>
      <w:spacing w:after="0" w:line="240" w:lineRule="auto"/>
    </w:pPr>
  </w:style>
  <w:style w:type="character" w:customStyle="1" w:styleId="FooterChar">
    <w:name w:val="Footer Char"/>
    <w:basedOn w:val="DefaultParagraphFont"/>
    <w:link w:val="Footer"/>
    <w:uiPriority w:val="99"/>
    <w:rsid w:val="001407ED"/>
  </w:style>
  <w:style w:type="table" w:customStyle="1" w:styleId="Tablaconcuadrcula1">
    <w:name w:val="Tabla con cuadrícula1"/>
    <w:basedOn w:val="TableNormal"/>
    <w:next w:val="TableGrid"/>
    <w:uiPriority w:val="59"/>
    <w:rsid w:val="00B56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2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4288">
      <w:bodyDiv w:val="1"/>
      <w:marLeft w:val="0"/>
      <w:marRight w:val="0"/>
      <w:marTop w:val="0"/>
      <w:marBottom w:val="0"/>
      <w:divBdr>
        <w:top w:val="none" w:sz="0" w:space="0" w:color="auto"/>
        <w:left w:val="none" w:sz="0" w:space="0" w:color="auto"/>
        <w:bottom w:val="none" w:sz="0" w:space="0" w:color="auto"/>
        <w:right w:val="none" w:sz="0" w:space="0" w:color="auto"/>
      </w:divBdr>
    </w:div>
    <w:div w:id="170098544">
      <w:bodyDiv w:val="1"/>
      <w:marLeft w:val="0"/>
      <w:marRight w:val="0"/>
      <w:marTop w:val="0"/>
      <w:marBottom w:val="0"/>
      <w:divBdr>
        <w:top w:val="none" w:sz="0" w:space="0" w:color="auto"/>
        <w:left w:val="none" w:sz="0" w:space="0" w:color="auto"/>
        <w:bottom w:val="none" w:sz="0" w:space="0" w:color="auto"/>
        <w:right w:val="none" w:sz="0" w:space="0" w:color="auto"/>
      </w:divBdr>
    </w:div>
    <w:div w:id="259725923">
      <w:bodyDiv w:val="1"/>
      <w:marLeft w:val="0"/>
      <w:marRight w:val="0"/>
      <w:marTop w:val="0"/>
      <w:marBottom w:val="0"/>
      <w:divBdr>
        <w:top w:val="none" w:sz="0" w:space="0" w:color="auto"/>
        <w:left w:val="none" w:sz="0" w:space="0" w:color="auto"/>
        <w:bottom w:val="none" w:sz="0" w:space="0" w:color="auto"/>
        <w:right w:val="none" w:sz="0" w:space="0" w:color="auto"/>
      </w:divBdr>
    </w:div>
    <w:div w:id="500850905">
      <w:bodyDiv w:val="1"/>
      <w:marLeft w:val="0"/>
      <w:marRight w:val="0"/>
      <w:marTop w:val="0"/>
      <w:marBottom w:val="0"/>
      <w:divBdr>
        <w:top w:val="none" w:sz="0" w:space="0" w:color="auto"/>
        <w:left w:val="none" w:sz="0" w:space="0" w:color="auto"/>
        <w:bottom w:val="none" w:sz="0" w:space="0" w:color="auto"/>
        <w:right w:val="none" w:sz="0" w:space="0" w:color="auto"/>
      </w:divBdr>
    </w:div>
    <w:div w:id="682707906">
      <w:bodyDiv w:val="1"/>
      <w:marLeft w:val="0"/>
      <w:marRight w:val="0"/>
      <w:marTop w:val="0"/>
      <w:marBottom w:val="0"/>
      <w:divBdr>
        <w:top w:val="none" w:sz="0" w:space="0" w:color="auto"/>
        <w:left w:val="none" w:sz="0" w:space="0" w:color="auto"/>
        <w:bottom w:val="none" w:sz="0" w:space="0" w:color="auto"/>
        <w:right w:val="none" w:sz="0" w:space="0" w:color="auto"/>
      </w:divBdr>
    </w:div>
    <w:div w:id="733040444">
      <w:bodyDiv w:val="1"/>
      <w:marLeft w:val="0"/>
      <w:marRight w:val="0"/>
      <w:marTop w:val="0"/>
      <w:marBottom w:val="0"/>
      <w:divBdr>
        <w:top w:val="none" w:sz="0" w:space="0" w:color="auto"/>
        <w:left w:val="none" w:sz="0" w:space="0" w:color="auto"/>
        <w:bottom w:val="none" w:sz="0" w:space="0" w:color="auto"/>
        <w:right w:val="none" w:sz="0" w:space="0" w:color="auto"/>
      </w:divBdr>
    </w:div>
    <w:div w:id="1176305878">
      <w:bodyDiv w:val="1"/>
      <w:marLeft w:val="0"/>
      <w:marRight w:val="0"/>
      <w:marTop w:val="0"/>
      <w:marBottom w:val="0"/>
      <w:divBdr>
        <w:top w:val="none" w:sz="0" w:space="0" w:color="auto"/>
        <w:left w:val="none" w:sz="0" w:space="0" w:color="auto"/>
        <w:bottom w:val="none" w:sz="0" w:space="0" w:color="auto"/>
        <w:right w:val="none" w:sz="0" w:space="0" w:color="auto"/>
      </w:divBdr>
    </w:div>
    <w:div w:id="1243024609">
      <w:bodyDiv w:val="1"/>
      <w:marLeft w:val="0"/>
      <w:marRight w:val="0"/>
      <w:marTop w:val="0"/>
      <w:marBottom w:val="0"/>
      <w:divBdr>
        <w:top w:val="none" w:sz="0" w:space="0" w:color="auto"/>
        <w:left w:val="none" w:sz="0" w:space="0" w:color="auto"/>
        <w:bottom w:val="none" w:sz="0" w:space="0" w:color="auto"/>
        <w:right w:val="none" w:sz="0" w:space="0" w:color="auto"/>
      </w:divBdr>
    </w:div>
    <w:div w:id="1699504170">
      <w:bodyDiv w:val="1"/>
      <w:marLeft w:val="0"/>
      <w:marRight w:val="0"/>
      <w:marTop w:val="0"/>
      <w:marBottom w:val="0"/>
      <w:divBdr>
        <w:top w:val="none" w:sz="0" w:space="0" w:color="auto"/>
        <w:left w:val="none" w:sz="0" w:space="0" w:color="auto"/>
        <w:bottom w:val="none" w:sz="0" w:space="0" w:color="auto"/>
        <w:right w:val="none" w:sz="0" w:space="0" w:color="auto"/>
      </w:divBdr>
    </w:div>
    <w:div w:id="213136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ws.un.org/es/news/topic/climate-change" TargetMode="External"/><Relationship Id="rId18" Type="http://schemas.openxmlformats.org/officeDocument/2006/relationships/hyperlink" Target="https://unfccc.int/es/process-and-meetings/the-paris-agreement/que-es-el-acuerdo-de-paris" TargetMode="External"/><Relationship Id="rId26" Type="http://schemas.openxmlformats.org/officeDocument/2006/relationships/hyperlink" Target="https://www.miteco.gob.es/es/ceneam/recursos/mini-portales-tematicos/Cclimatico/informe_ipcc.aspx" TargetMode="External"/><Relationship Id="rId39" Type="http://schemas.openxmlformats.org/officeDocument/2006/relationships/hyperlink" Target="https://www.sostenibilidad.com/cambio-climatico/que-son-ndcs-importantes-frenar-cambio-climatico/" TargetMode="External"/><Relationship Id="rId3" Type="http://schemas.openxmlformats.org/officeDocument/2006/relationships/styles" Target="styles.xml"/><Relationship Id="rId21" Type="http://schemas.openxmlformats.org/officeDocument/2006/relationships/hyperlink" Target="http://www.un.org/es/climatechange/" TargetMode="External"/><Relationship Id="rId34" Type="http://schemas.openxmlformats.org/officeDocument/2006/relationships/hyperlink" Target="https://www.miteco.gob.es/es/cambio-climatico/temas/el-proceso-internacional-de-lucha-contra-el-cambio-climatico/la-union-europea/"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unenvironment.org/es" TargetMode="External"/><Relationship Id="rId17" Type="http://schemas.openxmlformats.org/officeDocument/2006/relationships/hyperlink" Target="http://unfccc.int/meetings/paris_nov_2015/meeting/8926.php" TargetMode="External"/><Relationship Id="rId25" Type="http://schemas.openxmlformats.org/officeDocument/2006/relationships/hyperlink" Target="https://www.sostenibilidad.com/cambio-climatico/que-son-ndcs-importantes-frenar-cambio-climatico/" TargetMode="External"/><Relationship Id="rId33" Type="http://schemas.openxmlformats.org/officeDocument/2006/relationships/hyperlink" Target="https://www.un.org/en/climatechange/2019-climate-action-summit" TargetMode="External"/><Relationship Id="rId38" Type="http://schemas.openxmlformats.org/officeDocument/2006/relationships/hyperlink" Target="https://www.sostenibilidad.com/construccion-y-urbanismo/contaminar-menos-ciudades-neutralidad-carbono/" TargetMode="External"/><Relationship Id="rId2" Type="http://schemas.openxmlformats.org/officeDocument/2006/relationships/numbering" Target="numbering.xml"/><Relationship Id="rId16" Type="http://schemas.openxmlformats.org/officeDocument/2006/relationships/hyperlink" Target="http://unfccc.int/portal_espanol/informacion_basica/protocolo_de_kyoto/items/6215.php" TargetMode="External"/><Relationship Id="rId20" Type="http://schemas.openxmlformats.org/officeDocument/2006/relationships/hyperlink" Target="https://internacional.elpais.com/internacional/2017/05/31/estados_unidos/1496238308_555328.html?rel=mas" TargetMode="External"/><Relationship Id="rId29" Type="http://schemas.openxmlformats.org/officeDocument/2006/relationships/hyperlink" Target="https://unfccc.int/kyoto_protocol" TargetMode="External"/><Relationship Id="rId41" Type="http://schemas.openxmlformats.org/officeDocument/2006/relationships/hyperlink" Target="http://www.femp.es/comunicacion/noticias/cumbre-municipal-por-el-clim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wmo.int/es" TargetMode="External"/><Relationship Id="rId24" Type="http://schemas.openxmlformats.org/officeDocument/2006/relationships/hyperlink" Target="https://www.sostenibilidad.com/construccion-y-urbanismo/contaminar-menos-ciudades-neutralidad-carbono/" TargetMode="External"/><Relationship Id="rId32" Type="http://schemas.openxmlformats.org/officeDocument/2006/relationships/hyperlink" Target="https://elpais.com/internacional/2017/05/31/estados_unidos/1496238308_555328.html?rel=mas" TargetMode="External"/><Relationship Id="rId37" Type="http://schemas.openxmlformats.org/officeDocument/2006/relationships/hyperlink" Target="https://eur-lex.europa.eu/legal-content/ES/TXT/?uri=CELEX%3A32018L0844" TargetMode="External"/><Relationship Id="rId40" Type="http://schemas.openxmlformats.org/officeDocument/2006/relationships/hyperlink" Target="https://euroefe.euractiv.es/section/energia-y-medio-ambiente/news/las-ciudades-se-reunen-en-copenhague-para-hacer-realidad-la-reduccion-de-la-contaminacion/" TargetMode="External"/><Relationship Id="rId5" Type="http://schemas.openxmlformats.org/officeDocument/2006/relationships/settings" Target="settings.xml"/><Relationship Id="rId15" Type="http://schemas.openxmlformats.org/officeDocument/2006/relationships/hyperlink" Target="http://unfccc.int/es/kyoto_protocol" TargetMode="External"/><Relationship Id="rId23" Type="http://schemas.openxmlformats.org/officeDocument/2006/relationships/image" Target="media/image2.png"/><Relationship Id="rId28" Type="http://schemas.openxmlformats.org/officeDocument/2006/relationships/hyperlink" Target="https://www.ipcc.ch/site/assets/uploads/sites/2/2019/09/IPCC-Special-Report-1.5-SPM_es.pdf" TargetMode="External"/><Relationship Id="rId36" Type="http://schemas.openxmlformats.org/officeDocument/2006/relationships/hyperlink" Target="https://www.miteco.gob.es/es/prensa/pniec.aspx" TargetMode="External"/><Relationship Id="rId10" Type="http://schemas.openxmlformats.org/officeDocument/2006/relationships/hyperlink" Target="https://archive.ipcc.ch/home_languages_main_spanish.shtml" TargetMode="External"/><Relationship Id="rId19" Type="http://schemas.openxmlformats.org/officeDocument/2006/relationships/hyperlink" Target="https://www.un.org/es/observances/earth-day" TargetMode="External"/><Relationship Id="rId31" Type="http://schemas.openxmlformats.org/officeDocument/2006/relationships/hyperlink" Target="https://unfccc.int/es/process-and-meetings/the-paris-agreement/que-es-el-acuerdo-de-paris"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ipcc.ch/site/assets/uploads/sites/2/2019/09/IPCC-Special-Report-1.5-SPM_es.pdf" TargetMode="External"/><Relationship Id="rId22" Type="http://schemas.openxmlformats.org/officeDocument/2006/relationships/hyperlink" Target="https://www.un.org/en/climatechange/2019-climate-action-summit" TargetMode="External"/><Relationship Id="rId27" Type="http://schemas.openxmlformats.org/officeDocument/2006/relationships/hyperlink" Target="https://news.un.org/es/story/2021/01/1486552" TargetMode="External"/><Relationship Id="rId30" Type="http://schemas.openxmlformats.org/officeDocument/2006/relationships/hyperlink" Target="https://unfccc.int/process-and-meetings/conferences/past-conferences/paris-climate-change-conference-november-2015/cop-21/cop-21-reports" TargetMode="External"/><Relationship Id="rId35" Type="http://schemas.openxmlformats.org/officeDocument/2006/relationships/hyperlink" Target="https://cincodias.elpais.com/cincodias/2020/12/11/economia/1607670007_338865.html"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688F5-9959-48E7-ADF4-FABF0612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5329</Words>
  <Characters>29314</Characters>
  <Application>Microsoft Office Word</Application>
  <DocSecurity>0</DocSecurity>
  <Lines>244</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Gomeria Eugenio</dc:creator>
  <cp:lastModifiedBy>Mariano Fraguas</cp:lastModifiedBy>
  <cp:revision>2</cp:revision>
  <cp:lastPrinted>2021-02-26T17:00:00Z</cp:lastPrinted>
  <dcterms:created xsi:type="dcterms:W3CDTF">2021-04-06T18:39:00Z</dcterms:created>
  <dcterms:modified xsi:type="dcterms:W3CDTF">2021-04-06T18:39:00Z</dcterms:modified>
</cp:coreProperties>
</file>